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5C762C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C762C" w:rsidRPr="005C762C">
        <w:rPr>
          <w:rFonts w:ascii="Times New Roman" w:hAnsi="Times New Roman" w:cs="Times New Roman"/>
          <w:b/>
          <w:sz w:val="28"/>
          <w:szCs w:val="28"/>
        </w:rPr>
        <w:t>Выдача согласия на залог права аренды земельного участка, на перенаем или субаренду земельного участка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5C762C" w:rsidRPr="005C762C">
        <w:rPr>
          <w:rFonts w:ascii="Times New Roman" w:hAnsi="Times New Roman" w:cs="Times New Roman"/>
          <w:sz w:val="28"/>
          <w:szCs w:val="28"/>
        </w:rPr>
        <w:t>Выдача согласия на залог права аренды земельного участка, на перенаем или субаренду земельного участка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5C762C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DA08-B52E-4499-B30F-BFCF91EC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2021-05-24T05:03:00Z</dcterms:created>
  <dcterms:modified xsi:type="dcterms:W3CDTF">2021-05-24T05:03:00Z</dcterms:modified>
</cp:coreProperties>
</file>