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962DAA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131095" w:rsidRPr="00131095">
        <w:rPr>
          <w:b/>
          <w:sz w:val="28"/>
          <w:szCs w:val="28"/>
        </w:rPr>
        <w:t>22 ноября</w:t>
      </w:r>
      <w:r w:rsidR="005C11C4" w:rsidRPr="00131095">
        <w:rPr>
          <w:b/>
          <w:sz w:val="28"/>
          <w:szCs w:val="28"/>
        </w:rPr>
        <w:t xml:space="preserve"> 2021</w:t>
      </w:r>
      <w:r w:rsidR="005C11C4">
        <w:rPr>
          <w:b/>
          <w:sz w:val="28"/>
          <w:szCs w:val="28"/>
        </w:rPr>
        <w:t xml:space="preserve"> г.</w:t>
      </w:r>
      <w:r w:rsidR="00B512FC" w:rsidRPr="00FB4948">
        <w:rPr>
          <w:b/>
          <w:sz w:val="28"/>
          <w:szCs w:val="28"/>
        </w:rPr>
        <w:t xml:space="preserve"> № </w:t>
      </w:r>
      <w:r w:rsidR="00131095" w:rsidRPr="00131095">
        <w:rPr>
          <w:b/>
          <w:sz w:val="28"/>
          <w:szCs w:val="28"/>
        </w:rPr>
        <w:t>150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962DAA">
        <w:rPr>
          <w:sz w:val="28"/>
          <w:szCs w:val="28"/>
        </w:rPr>
        <w:t>Забойского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131095" w:rsidRPr="00131095">
        <w:rPr>
          <w:sz w:val="28"/>
          <w:szCs w:val="28"/>
        </w:rPr>
        <w:t>22 ноября</w:t>
      </w:r>
      <w:r w:rsidR="005C11C4" w:rsidRPr="00131095">
        <w:rPr>
          <w:sz w:val="28"/>
          <w:szCs w:val="28"/>
        </w:rPr>
        <w:t xml:space="preserve"> 2021</w:t>
      </w:r>
      <w:r w:rsidR="005C11C4">
        <w:rPr>
          <w:sz w:val="28"/>
          <w:szCs w:val="28"/>
        </w:rPr>
        <w:t xml:space="preserve"> г.</w:t>
      </w:r>
      <w:r w:rsidR="00B512FC" w:rsidRPr="00FB4948">
        <w:rPr>
          <w:sz w:val="28"/>
          <w:szCs w:val="28"/>
        </w:rPr>
        <w:t xml:space="preserve"> № </w:t>
      </w:r>
      <w:r w:rsidR="00131095">
        <w:rPr>
          <w:sz w:val="28"/>
          <w:szCs w:val="28"/>
        </w:rPr>
        <w:t>150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</w:t>
      </w:r>
      <w:r w:rsidR="005C11C4" w:rsidRPr="005C11C4">
        <w:rPr>
          <w:sz w:val="28"/>
          <w:szCs w:val="28"/>
        </w:rPr>
        <w:t>ь</w:t>
      </w:r>
      <w:r w:rsidR="005C11C4" w:rsidRPr="005C11C4">
        <w:rPr>
          <w:sz w:val="28"/>
          <w:szCs w:val="28"/>
        </w:rPr>
        <w:t>ных участках, находящихся в муниципальной собственности, без предоставл</w:t>
      </w:r>
      <w:r w:rsidR="005C11C4" w:rsidRPr="005C11C4">
        <w:rPr>
          <w:sz w:val="28"/>
          <w:szCs w:val="28"/>
        </w:rPr>
        <w:t>е</w:t>
      </w:r>
      <w:r w:rsidR="005C11C4" w:rsidRPr="005C11C4">
        <w:rPr>
          <w:sz w:val="28"/>
          <w:szCs w:val="28"/>
        </w:rPr>
        <w:t xml:space="preserve">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</w:t>
      </w:r>
      <w:r w:rsidR="00200A59">
        <w:rPr>
          <w:sz w:val="28"/>
        </w:rPr>
        <w:t>о</w:t>
      </w:r>
      <w:r w:rsidR="00F352C8">
        <w:rPr>
          <w:sz w:val="28"/>
        </w:rPr>
        <w:t>гласно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962DAA">
        <w:rPr>
          <w:sz w:val="28"/>
          <w:szCs w:val="28"/>
        </w:rPr>
        <w:t>Забойского</w:t>
      </w:r>
      <w:r w:rsidR="00876E32">
        <w:rPr>
          <w:color w:val="000000"/>
          <w:sz w:val="28"/>
          <w:szCs w:val="28"/>
        </w:rPr>
        <w:t xml:space="preserve"> сельского поселения Сл</w:t>
      </w:r>
      <w:r w:rsid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962DAA">
        <w:rPr>
          <w:color w:val="000000"/>
          <w:sz w:val="28"/>
          <w:szCs w:val="28"/>
        </w:rPr>
        <w:t>Чекменева Н.А</w:t>
      </w:r>
      <w:r w:rsidR="00876E32" w:rsidRPr="00876E32">
        <w:rPr>
          <w:color w:val="000000"/>
          <w:sz w:val="28"/>
          <w:szCs w:val="28"/>
        </w:rPr>
        <w:t xml:space="preserve">.) обнародовать настоящее постановление в установленном порядке и разместить на официальном сайте администрации </w:t>
      </w:r>
      <w:r w:rsidR="00962DAA">
        <w:rPr>
          <w:sz w:val="28"/>
          <w:szCs w:val="28"/>
        </w:rPr>
        <w:t>З</w:t>
      </w:r>
      <w:r w:rsidR="00962DAA">
        <w:rPr>
          <w:sz w:val="28"/>
          <w:szCs w:val="28"/>
        </w:rPr>
        <w:t>а</w:t>
      </w:r>
      <w:r w:rsidR="00962DAA">
        <w:rPr>
          <w:sz w:val="28"/>
          <w:szCs w:val="28"/>
        </w:rPr>
        <w:t>бойского</w:t>
      </w:r>
      <w:r w:rsidR="00876E32" w:rsidRPr="00876E32">
        <w:rPr>
          <w:color w:val="000000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962DAA">
        <w:rPr>
          <w:sz w:val="28"/>
          <w:szCs w:val="28"/>
        </w:rPr>
        <w:t>Забойского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Default="00F46D0A" w:rsidP="00FB4948">
      <w:pPr>
        <w:suppressAutoHyphens w:val="0"/>
        <w:jc w:val="both"/>
        <w:rPr>
          <w:sz w:val="28"/>
          <w:szCs w:val="28"/>
          <w:lang w:eastAsia="ru-RU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  <w:t xml:space="preserve">      </w:t>
      </w:r>
      <w:r w:rsidR="00962DAA">
        <w:rPr>
          <w:color w:val="000000"/>
          <w:sz w:val="28"/>
          <w:szCs w:val="28"/>
        </w:rPr>
        <w:t xml:space="preserve"> С.В. Шестопалов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962DAA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Забойского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962DAA" w:rsidRPr="00962DAA">
        <w:rPr>
          <w:b/>
          <w:sz w:val="28"/>
          <w:szCs w:val="28"/>
        </w:rPr>
        <w:t>Забойского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131095" w:rsidRPr="00131095">
        <w:rPr>
          <w:b/>
          <w:sz w:val="28"/>
          <w:szCs w:val="28"/>
        </w:rPr>
        <w:t>22 ноября</w:t>
      </w:r>
      <w:r w:rsidRPr="00131095">
        <w:rPr>
          <w:b/>
          <w:sz w:val="28"/>
          <w:szCs w:val="28"/>
        </w:rPr>
        <w:t xml:space="preserve"> 2021</w:t>
      </w:r>
      <w:r w:rsidRPr="00200A59">
        <w:rPr>
          <w:b/>
          <w:sz w:val="28"/>
          <w:szCs w:val="28"/>
        </w:rPr>
        <w:t xml:space="preserve"> г. № </w:t>
      </w:r>
      <w:r w:rsidR="00131095">
        <w:rPr>
          <w:b/>
          <w:sz w:val="28"/>
          <w:szCs w:val="28"/>
        </w:rPr>
        <w:t>150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962DAA">
        <w:rPr>
          <w:sz w:val="28"/>
          <w:szCs w:val="28"/>
        </w:rPr>
        <w:t>Забойского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962DAA">
        <w:rPr>
          <w:color w:val="000000"/>
          <w:sz w:val="28"/>
          <w:szCs w:val="28"/>
        </w:rPr>
        <w:t xml:space="preserve"> С.В. Шестопалов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962DAA">
        <w:rPr>
          <w:sz w:val="28"/>
          <w:szCs w:val="28"/>
        </w:rPr>
        <w:t>Забойского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31095" w:rsidRPr="00131095">
        <w:rPr>
          <w:sz w:val="28"/>
          <w:szCs w:val="28"/>
        </w:rPr>
        <w:t>22 ноября</w:t>
      </w:r>
      <w:r w:rsidR="00BB598B" w:rsidRPr="00131095">
        <w:rPr>
          <w:sz w:val="28"/>
          <w:szCs w:val="28"/>
        </w:rPr>
        <w:t xml:space="preserve"> 2021</w:t>
      </w:r>
      <w:r w:rsidR="00BB598B">
        <w:rPr>
          <w:sz w:val="28"/>
          <w:szCs w:val="28"/>
        </w:rPr>
        <w:t xml:space="preserve"> г. № </w:t>
      </w:r>
      <w:r w:rsidR="00131095">
        <w:rPr>
          <w:sz w:val="28"/>
          <w:szCs w:val="28"/>
        </w:rPr>
        <w:t>150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962DAA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Забойского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962DAA">
        <w:rPr>
          <w:sz w:val="28"/>
          <w:szCs w:val="28"/>
        </w:rPr>
        <w:t>Забойского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962DAA">
        <w:rPr>
          <w:color w:val="000000"/>
          <w:sz w:val="28"/>
          <w:szCs w:val="28"/>
        </w:rPr>
        <w:t xml:space="preserve"> С.В. Шестопалов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962DAA">
        <w:rPr>
          <w:sz w:val="28"/>
          <w:szCs w:val="28"/>
        </w:rPr>
        <w:t>Забойского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31095" w:rsidRPr="00131095">
        <w:rPr>
          <w:sz w:val="28"/>
          <w:szCs w:val="28"/>
        </w:rPr>
        <w:t>22 ноября 2021</w:t>
      </w:r>
      <w:r w:rsidR="00131095">
        <w:rPr>
          <w:sz w:val="28"/>
          <w:szCs w:val="28"/>
        </w:rPr>
        <w:t xml:space="preserve"> г. № 150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962DAA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Забойского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962DAA" w:rsidP="00962DA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Забойский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B5560D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B5560D">
        <w:rPr>
          <w:sz w:val="28"/>
          <w:szCs w:val="28"/>
        </w:rPr>
        <w:t>Забойского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5560D">
        <w:rPr>
          <w:color w:val="000000"/>
          <w:sz w:val="28"/>
          <w:szCs w:val="28"/>
        </w:rPr>
        <w:t xml:space="preserve"> С.В. Шестопалов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B5560D">
        <w:rPr>
          <w:sz w:val="28"/>
          <w:szCs w:val="28"/>
        </w:rPr>
        <w:t>Забойского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31095" w:rsidRPr="00131095">
        <w:rPr>
          <w:sz w:val="28"/>
          <w:szCs w:val="28"/>
        </w:rPr>
        <w:t>22 ноября 2021</w:t>
      </w:r>
      <w:r w:rsidR="00131095">
        <w:rPr>
          <w:sz w:val="28"/>
          <w:szCs w:val="28"/>
        </w:rPr>
        <w:t xml:space="preserve"> г. № 150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B5560D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Забойского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B5560D">
        <w:rPr>
          <w:sz w:val="28"/>
          <w:szCs w:val="28"/>
        </w:rPr>
        <w:t>Забойского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5560D">
        <w:rPr>
          <w:color w:val="000000"/>
          <w:sz w:val="28"/>
          <w:szCs w:val="28"/>
        </w:rPr>
        <w:t xml:space="preserve"> С.В. Шестопалов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B5560D">
        <w:rPr>
          <w:sz w:val="28"/>
          <w:szCs w:val="28"/>
        </w:rPr>
        <w:t>Забойского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31095" w:rsidRPr="00131095">
        <w:rPr>
          <w:sz w:val="28"/>
          <w:szCs w:val="28"/>
        </w:rPr>
        <w:t>22 ноября 2021</w:t>
      </w:r>
      <w:r w:rsidR="00131095">
        <w:rPr>
          <w:sz w:val="28"/>
          <w:szCs w:val="28"/>
        </w:rPr>
        <w:t xml:space="preserve"> г. № 150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B5560D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Забойского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B5560D" w:rsidP="00B5560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Забойский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B5560D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B5560D">
        <w:rPr>
          <w:sz w:val="28"/>
          <w:szCs w:val="28"/>
        </w:rPr>
        <w:t>Забойского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5560D">
        <w:rPr>
          <w:color w:val="000000"/>
          <w:sz w:val="28"/>
          <w:szCs w:val="28"/>
        </w:rPr>
        <w:t xml:space="preserve"> С.В. Шестопалов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B5560D">
        <w:rPr>
          <w:sz w:val="28"/>
          <w:szCs w:val="28"/>
        </w:rPr>
        <w:t>Забойского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31095" w:rsidRPr="00131095">
        <w:rPr>
          <w:sz w:val="28"/>
          <w:szCs w:val="28"/>
        </w:rPr>
        <w:t>22 ноября 2021</w:t>
      </w:r>
      <w:r w:rsidR="00131095">
        <w:rPr>
          <w:sz w:val="28"/>
          <w:szCs w:val="28"/>
        </w:rPr>
        <w:t xml:space="preserve"> г. № 150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B5560D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Забойского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B5560D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 Шестопалову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B5560D">
        <w:rPr>
          <w:sz w:val="28"/>
          <w:szCs w:val="28"/>
        </w:rPr>
        <w:t>Забойского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5560D">
        <w:rPr>
          <w:color w:val="000000"/>
          <w:sz w:val="28"/>
          <w:szCs w:val="28"/>
        </w:rPr>
        <w:t xml:space="preserve"> С.В. Шестопалов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B5560D">
        <w:rPr>
          <w:sz w:val="28"/>
          <w:szCs w:val="28"/>
        </w:rPr>
        <w:t>Забойского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31095" w:rsidRPr="00131095">
        <w:rPr>
          <w:sz w:val="28"/>
          <w:szCs w:val="28"/>
        </w:rPr>
        <w:t>22 ноября 2021</w:t>
      </w:r>
      <w:r w:rsidR="00131095">
        <w:rPr>
          <w:sz w:val="28"/>
          <w:szCs w:val="28"/>
        </w:rPr>
        <w:t xml:space="preserve"> г. № 150</w:t>
      </w:r>
      <w:bookmarkStart w:id="0" w:name="_GoBack"/>
      <w:bookmarkEnd w:id="0"/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B5560D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Забойского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B5560D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 Шестопалову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B5560D" w:rsidP="00B5560D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Забойский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B5560D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B5560D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B5560D">
        <w:rPr>
          <w:sz w:val="28"/>
          <w:szCs w:val="28"/>
        </w:rPr>
        <w:t>Забойского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5560D">
        <w:rPr>
          <w:color w:val="000000"/>
          <w:sz w:val="28"/>
          <w:szCs w:val="28"/>
        </w:rPr>
        <w:t xml:space="preserve"> С.В. Шестопалов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AA" w:rsidRDefault="00962DAA">
      <w:r>
        <w:separator/>
      </w:r>
    </w:p>
  </w:endnote>
  <w:endnote w:type="continuationSeparator" w:id="0">
    <w:p w:rsidR="00962DAA" w:rsidRDefault="0096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AA" w:rsidRDefault="00962DAA">
      <w:r>
        <w:separator/>
      </w:r>
    </w:p>
  </w:footnote>
  <w:footnote w:type="continuationSeparator" w:id="0">
    <w:p w:rsidR="00962DAA" w:rsidRDefault="0096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962DAA" w:rsidRDefault="00962DA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095" w:rsidRPr="00131095">
          <w:rPr>
            <w:noProof/>
            <w:lang w:val="ru-RU"/>
          </w:rPr>
          <w:t>3</w:t>
        </w:r>
        <w:r>
          <w:fldChar w:fldCharType="end"/>
        </w:r>
      </w:p>
    </w:sdtContent>
  </w:sdt>
  <w:p w:rsidR="00962DAA" w:rsidRDefault="00962DA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AA" w:rsidRDefault="00962DAA">
    <w:pPr>
      <w:pStyle w:val="af"/>
      <w:jc w:val="center"/>
    </w:pPr>
  </w:p>
  <w:p w:rsidR="00962DAA" w:rsidRDefault="00962D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1095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DAA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560D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56E6-688D-4433-A5D9-EEC77B4B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5443</Words>
  <Characters>31029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3</cp:revision>
  <cp:lastPrinted>2022-04-26T08:36:00Z</cp:lastPrinted>
  <dcterms:created xsi:type="dcterms:W3CDTF">2022-05-05T11:07:00Z</dcterms:created>
  <dcterms:modified xsi:type="dcterms:W3CDTF">2022-05-06T13:37:00Z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