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Default="00C8038B" w:rsidP="0011642E">
      <w:pPr>
        <w:jc w:val="center"/>
        <w:rPr>
          <w:color w:val="000000" w:themeColor="text1"/>
          <w:sz w:val="28"/>
          <w:szCs w:val="28"/>
          <w:lang w:val="en-US"/>
        </w:rPr>
      </w:pPr>
      <w:bookmarkStart w:id="0" w:name="sub_52"/>
    </w:p>
    <w:p w:rsidR="00C8038B" w:rsidRDefault="00C8038B" w:rsidP="0011642E">
      <w:pPr>
        <w:jc w:val="center"/>
        <w:rPr>
          <w:color w:val="000000" w:themeColor="text1"/>
          <w:sz w:val="28"/>
          <w:szCs w:val="28"/>
          <w:lang w:val="en-US"/>
        </w:rPr>
      </w:pPr>
    </w:p>
    <w:p w:rsidR="00DC461E" w:rsidRPr="00DC461E" w:rsidRDefault="00DC461E" w:rsidP="0011642E">
      <w:pPr>
        <w:jc w:val="center"/>
        <w:rPr>
          <w:color w:val="000000" w:themeColor="text1"/>
          <w:sz w:val="28"/>
          <w:szCs w:val="28"/>
          <w:lang w:val="en-US"/>
        </w:rPr>
      </w:pPr>
    </w:p>
    <w:p w:rsidR="005A25DE" w:rsidRPr="0093145D" w:rsidRDefault="005A25DE" w:rsidP="0011642E">
      <w:pPr>
        <w:jc w:val="center"/>
        <w:rPr>
          <w:color w:val="000000" w:themeColor="text1"/>
          <w:sz w:val="28"/>
          <w:szCs w:val="28"/>
        </w:rPr>
      </w:pPr>
    </w:p>
    <w:p w:rsidR="005A25DE" w:rsidRPr="0093145D" w:rsidRDefault="005A25DE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A761DD" w:rsidRPr="0093145D" w:rsidRDefault="00A761DD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CF30F6" w:rsidRPr="00DC461E" w:rsidRDefault="004B681C" w:rsidP="0011642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C461E">
        <w:rPr>
          <w:b/>
          <w:color w:val="000000" w:themeColor="text1"/>
          <w:sz w:val="28"/>
          <w:szCs w:val="28"/>
        </w:rPr>
        <w:t>я</w:t>
      </w:r>
      <w:r w:rsidRPr="00DC461E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ED30C6" w:rsidRPr="00DC461E">
        <w:rPr>
          <w:b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</w:p>
    <w:p w:rsidR="004B681C" w:rsidRPr="00DC461E" w:rsidRDefault="00F00C35" w:rsidP="0011642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о местных налогах и сборах</w:t>
      </w:r>
      <w:r w:rsidR="004B681C" w:rsidRPr="00DC461E">
        <w:rPr>
          <w:b/>
          <w:color w:val="000000" w:themeColor="text1"/>
          <w:sz w:val="28"/>
          <w:szCs w:val="28"/>
        </w:rPr>
        <w:t>»</w:t>
      </w:r>
    </w:p>
    <w:p w:rsidR="00A540FA" w:rsidRPr="00DC461E" w:rsidRDefault="00A540FA" w:rsidP="005F1F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DC461E" w:rsidRDefault="005F14B4" w:rsidP="005F1F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DC461E" w:rsidRDefault="00FB6D5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F461F">
        <w:rPr>
          <w:color w:val="000000" w:themeColor="text1"/>
          <w:sz w:val="28"/>
          <w:szCs w:val="28"/>
        </w:rPr>
        <w:t>Петровского</w:t>
      </w:r>
      <w:r w:rsidR="00CD30FA" w:rsidRPr="00DC461E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DC461E">
        <w:rPr>
          <w:color w:val="000000" w:themeColor="text1"/>
          <w:sz w:val="28"/>
          <w:szCs w:val="28"/>
        </w:rPr>
        <w:t>о</w:t>
      </w:r>
      <w:r w:rsidR="00CD30FA" w:rsidRPr="00DC461E">
        <w:rPr>
          <w:color w:val="000000" w:themeColor="text1"/>
          <w:sz w:val="28"/>
          <w:szCs w:val="28"/>
        </w:rPr>
        <w:t>на</w:t>
      </w:r>
      <w:r w:rsidRPr="00DC461E">
        <w:rPr>
          <w:color w:val="000000" w:themeColor="text1"/>
          <w:sz w:val="28"/>
          <w:szCs w:val="28"/>
        </w:rPr>
        <w:t xml:space="preserve">, </w:t>
      </w:r>
      <w:proofErr w:type="gramStart"/>
      <w:r w:rsidRPr="00DC461E">
        <w:rPr>
          <w:color w:val="000000" w:themeColor="text1"/>
          <w:sz w:val="28"/>
          <w:szCs w:val="28"/>
        </w:rPr>
        <w:t>п</w:t>
      </w:r>
      <w:proofErr w:type="gramEnd"/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о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с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т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а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н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о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в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л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я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ю:</w:t>
      </w:r>
    </w:p>
    <w:p w:rsidR="004B681C" w:rsidRPr="00DC461E" w:rsidRDefault="00A540F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1. </w:t>
      </w:r>
      <w:r w:rsidR="004B681C" w:rsidRPr="00DC461E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C461E">
        <w:rPr>
          <w:color w:val="000000" w:themeColor="text1"/>
          <w:sz w:val="28"/>
          <w:szCs w:val="28"/>
        </w:rPr>
        <w:t>я</w:t>
      </w:r>
      <w:r w:rsidR="004B681C" w:rsidRPr="00DC461E">
        <w:rPr>
          <w:color w:val="000000" w:themeColor="text1"/>
          <w:sz w:val="28"/>
          <w:szCs w:val="28"/>
        </w:rPr>
        <w:t xml:space="preserve"> муниципал</w:t>
      </w:r>
      <w:r w:rsidR="004B681C" w:rsidRPr="00DC461E">
        <w:rPr>
          <w:color w:val="000000" w:themeColor="text1"/>
          <w:sz w:val="28"/>
          <w:szCs w:val="28"/>
        </w:rPr>
        <w:t>ь</w:t>
      </w:r>
      <w:r w:rsidR="004B681C" w:rsidRPr="00DC461E">
        <w:rPr>
          <w:color w:val="000000" w:themeColor="text1"/>
          <w:sz w:val="28"/>
          <w:szCs w:val="28"/>
        </w:rPr>
        <w:t>ной услуги «</w:t>
      </w:r>
      <w:r w:rsidR="00ED30C6" w:rsidRPr="00DC461E">
        <w:rPr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</w:t>
      </w:r>
      <w:r w:rsidR="00ED30C6" w:rsidRPr="00DC461E">
        <w:rPr>
          <w:color w:val="000000" w:themeColor="text1"/>
          <w:sz w:val="28"/>
          <w:szCs w:val="28"/>
        </w:rPr>
        <w:t>о</w:t>
      </w:r>
      <w:r w:rsidR="00ED30C6" w:rsidRPr="00DC461E">
        <w:rPr>
          <w:color w:val="000000" w:themeColor="text1"/>
          <w:sz w:val="28"/>
          <w:szCs w:val="28"/>
        </w:rPr>
        <w:t>го образования</w:t>
      </w:r>
      <w:r w:rsidR="00CF30F6" w:rsidRPr="00DC461E">
        <w:rPr>
          <w:color w:val="000000" w:themeColor="text1"/>
          <w:sz w:val="28"/>
          <w:szCs w:val="28"/>
        </w:rPr>
        <w:t xml:space="preserve"> о местных налогах и сборах</w:t>
      </w:r>
      <w:r w:rsidR="004B681C" w:rsidRPr="00DC461E">
        <w:rPr>
          <w:color w:val="000000" w:themeColor="text1"/>
          <w:sz w:val="28"/>
          <w:szCs w:val="28"/>
        </w:rPr>
        <w:t>»</w:t>
      </w:r>
      <w:r w:rsidR="005E2B1B" w:rsidRPr="00DC461E">
        <w:rPr>
          <w:color w:val="000000" w:themeColor="text1"/>
          <w:sz w:val="28"/>
          <w:szCs w:val="28"/>
        </w:rPr>
        <w:t xml:space="preserve"> согласно приложению к насто</w:t>
      </w:r>
      <w:r w:rsidR="005E2B1B" w:rsidRPr="00DC461E">
        <w:rPr>
          <w:color w:val="000000" w:themeColor="text1"/>
          <w:sz w:val="28"/>
          <w:szCs w:val="28"/>
        </w:rPr>
        <w:t>я</w:t>
      </w:r>
      <w:r w:rsidR="005E2B1B" w:rsidRPr="00DC461E">
        <w:rPr>
          <w:color w:val="000000" w:themeColor="text1"/>
          <w:sz w:val="28"/>
          <w:szCs w:val="28"/>
        </w:rPr>
        <w:t>щему постановлению.</w:t>
      </w:r>
    </w:p>
    <w:p w:rsidR="005F0651" w:rsidRPr="00DC461E" w:rsidRDefault="00A540F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2. </w:t>
      </w:r>
      <w:r w:rsidR="005F0651" w:rsidRPr="00DC461E">
        <w:rPr>
          <w:bCs/>
          <w:color w:val="000000" w:themeColor="text1"/>
          <w:sz w:val="28"/>
          <w:szCs w:val="28"/>
        </w:rPr>
        <w:t>Признать утратившим силу п</w:t>
      </w:r>
      <w:r w:rsidR="005F0651" w:rsidRPr="00DC461E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4F461F">
        <w:rPr>
          <w:color w:val="000000" w:themeColor="text1"/>
          <w:sz w:val="28"/>
          <w:szCs w:val="28"/>
        </w:rPr>
        <w:t>Петровского</w:t>
      </w:r>
      <w:r w:rsidR="005F0651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4F461F">
        <w:rPr>
          <w:color w:val="000000" w:themeColor="text1"/>
          <w:sz w:val="28"/>
          <w:szCs w:val="28"/>
        </w:rPr>
        <w:t>11</w:t>
      </w:r>
      <w:r w:rsidR="005F0651" w:rsidRPr="00DC461E">
        <w:rPr>
          <w:color w:val="000000" w:themeColor="text1"/>
          <w:sz w:val="28"/>
          <w:szCs w:val="28"/>
        </w:rPr>
        <w:t xml:space="preserve"> ноября 2020 года № </w:t>
      </w:r>
      <w:r w:rsidR="004F461F">
        <w:rPr>
          <w:color w:val="000000" w:themeColor="text1"/>
          <w:sz w:val="28"/>
          <w:szCs w:val="28"/>
        </w:rPr>
        <w:t>271</w:t>
      </w:r>
      <w:r w:rsidR="005F0651" w:rsidRPr="00DC461E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</w:t>
      </w:r>
      <w:r w:rsidR="005F0651" w:rsidRPr="00DC461E">
        <w:rPr>
          <w:color w:val="000000" w:themeColor="text1"/>
          <w:sz w:val="28"/>
          <w:szCs w:val="28"/>
        </w:rPr>
        <w:t>и</w:t>
      </w:r>
      <w:r w:rsidR="005F0651" w:rsidRPr="00DC461E">
        <w:rPr>
          <w:color w:val="000000" w:themeColor="text1"/>
          <w:sz w:val="28"/>
          <w:szCs w:val="28"/>
        </w:rPr>
        <w:t>пальной услуги «Дача письменных разъяснений налогоплательщикам и налоговым аге</w:t>
      </w:r>
      <w:r w:rsidR="005F0651" w:rsidRPr="00DC461E">
        <w:rPr>
          <w:color w:val="000000" w:themeColor="text1"/>
          <w:sz w:val="28"/>
          <w:szCs w:val="28"/>
        </w:rPr>
        <w:t>н</w:t>
      </w:r>
      <w:r w:rsidR="005F0651" w:rsidRPr="00DC461E">
        <w:rPr>
          <w:color w:val="000000" w:themeColor="text1"/>
          <w:sz w:val="28"/>
          <w:szCs w:val="28"/>
        </w:rPr>
        <w:t>там по вопросам применения нормативных правовых актов муниципального образования о местных налогах и сборах».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3. </w:t>
      </w:r>
      <w:r w:rsidR="00E46CE8" w:rsidRPr="00DC461E">
        <w:rPr>
          <w:color w:val="000000" w:themeColor="text1"/>
          <w:sz w:val="28"/>
          <w:szCs w:val="28"/>
        </w:rPr>
        <w:t>Общему отделу (</w:t>
      </w:r>
      <w:r w:rsidR="004F461F">
        <w:rPr>
          <w:color w:val="000000" w:themeColor="text1"/>
          <w:sz w:val="28"/>
          <w:szCs w:val="28"/>
        </w:rPr>
        <w:t>Казакова</w:t>
      </w:r>
      <w:r w:rsidR="00E46CE8" w:rsidRPr="00DC461E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F461F">
        <w:rPr>
          <w:color w:val="000000" w:themeColor="text1"/>
          <w:sz w:val="28"/>
          <w:szCs w:val="28"/>
        </w:rPr>
        <w:t>Петровского</w:t>
      </w:r>
      <w:r w:rsidR="00E46CE8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4</w:t>
      </w:r>
      <w:r w:rsidR="00E46CE8" w:rsidRPr="00DC461E">
        <w:rPr>
          <w:color w:val="000000" w:themeColor="text1"/>
          <w:sz w:val="28"/>
          <w:szCs w:val="28"/>
        </w:rPr>
        <w:t xml:space="preserve">. </w:t>
      </w:r>
      <w:proofErr w:type="gramStart"/>
      <w:r w:rsidR="00E46CE8" w:rsidRPr="00DC461E">
        <w:rPr>
          <w:color w:val="000000" w:themeColor="text1"/>
          <w:sz w:val="28"/>
          <w:szCs w:val="28"/>
        </w:rPr>
        <w:t>Контроль за</w:t>
      </w:r>
      <w:proofErr w:type="gramEnd"/>
      <w:r w:rsidR="00E46CE8" w:rsidRPr="00DC461E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4F461F">
        <w:rPr>
          <w:color w:val="000000" w:themeColor="text1"/>
          <w:sz w:val="28"/>
          <w:szCs w:val="28"/>
        </w:rPr>
        <w:t>Петровского</w:t>
      </w:r>
      <w:r w:rsidR="00E46CE8" w:rsidRPr="00DC461E">
        <w:rPr>
          <w:color w:val="000000" w:themeColor="text1"/>
          <w:sz w:val="28"/>
          <w:szCs w:val="28"/>
        </w:rPr>
        <w:t xml:space="preserve"> сельского посел</w:t>
      </w:r>
      <w:r w:rsidR="00E46CE8" w:rsidRPr="00DC461E">
        <w:rPr>
          <w:color w:val="000000" w:themeColor="text1"/>
          <w:sz w:val="28"/>
          <w:szCs w:val="28"/>
        </w:rPr>
        <w:t>е</w:t>
      </w:r>
      <w:r w:rsidR="00E46CE8" w:rsidRPr="00DC461E">
        <w:rPr>
          <w:color w:val="000000" w:themeColor="text1"/>
          <w:sz w:val="28"/>
          <w:szCs w:val="28"/>
        </w:rPr>
        <w:t xml:space="preserve">ния Славянского района </w:t>
      </w:r>
      <w:r w:rsidR="004F461F">
        <w:rPr>
          <w:color w:val="000000" w:themeColor="text1"/>
          <w:sz w:val="28"/>
          <w:szCs w:val="28"/>
        </w:rPr>
        <w:t>Ж.В. Казакову</w:t>
      </w:r>
      <w:r w:rsidR="00E46CE8" w:rsidRPr="00DC461E">
        <w:rPr>
          <w:color w:val="000000" w:themeColor="text1"/>
          <w:sz w:val="28"/>
          <w:szCs w:val="28"/>
        </w:rPr>
        <w:t>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5</w:t>
      </w:r>
      <w:r w:rsidR="00E46CE8" w:rsidRPr="00DC461E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E46CE8" w:rsidRPr="00DC461E">
        <w:rPr>
          <w:color w:val="000000" w:themeColor="text1"/>
          <w:sz w:val="28"/>
          <w:szCs w:val="28"/>
        </w:rPr>
        <w:t>и</w:t>
      </w:r>
      <w:r w:rsidR="00E46CE8" w:rsidRPr="00DC461E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DC461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C461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C461E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C461E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4F461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Петровского</w:t>
      </w:r>
      <w:proofErr w:type="gramEnd"/>
      <w:r w:rsidRPr="00DC461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DC461E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C461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C461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F461F">
        <w:rPr>
          <w:rFonts w:eastAsia="Calibri"/>
          <w:color w:val="000000" w:themeColor="text1"/>
          <w:sz w:val="28"/>
          <w:szCs w:val="28"/>
        </w:rPr>
        <w:tab/>
      </w:r>
      <w:r w:rsidR="004F461F">
        <w:rPr>
          <w:rFonts w:eastAsia="Calibri"/>
          <w:color w:val="000000" w:themeColor="text1"/>
          <w:sz w:val="28"/>
          <w:szCs w:val="28"/>
        </w:rPr>
        <w:tab/>
      </w:r>
      <w:r w:rsidR="004F461F">
        <w:rPr>
          <w:rFonts w:eastAsia="Calibri"/>
          <w:color w:val="000000" w:themeColor="text1"/>
          <w:sz w:val="28"/>
          <w:szCs w:val="28"/>
        </w:rPr>
        <w:tab/>
      </w:r>
      <w:r w:rsidR="004F461F">
        <w:rPr>
          <w:rFonts w:eastAsia="Calibri"/>
          <w:color w:val="000000" w:themeColor="text1"/>
          <w:sz w:val="28"/>
          <w:szCs w:val="28"/>
        </w:rPr>
        <w:tab/>
      </w:r>
      <w:r w:rsidR="004F461F">
        <w:rPr>
          <w:rFonts w:eastAsia="Calibri"/>
          <w:color w:val="000000" w:themeColor="text1"/>
          <w:sz w:val="28"/>
          <w:szCs w:val="28"/>
        </w:rPr>
        <w:tab/>
        <w:t xml:space="preserve">      В.И. Михайле</w:t>
      </w:r>
      <w:r w:rsidR="004F461F">
        <w:rPr>
          <w:rFonts w:eastAsia="Calibri"/>
          <w:color w:val="000000" w:themeColor="text1"/>
          <w:sz w:val="28"/>
          <w:szCs w:val="28"/>
        </w:rPr>
        <w:t>н</w:t>
      </w:r>
      <w:r w:rsidR="004F461F"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DC461E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C461E" w:rsidRDefault="00C1706C" w:rsidP="0011642E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C461E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УТВЕРЖДЕН</w:t>
      </w:r>
    </w:p>
    <w:p w:rsidR="00C1706C" w:rsidRPr="00DC461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C461E" w:rsidRDefault="004F461F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Петровского</w:t>
      </w:r>
      <w:r w:rsidR="0011642E"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C461E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C461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DC461E" w:rsidRDefault="004B681C" w:rsidP="0011642E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C461E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предоставления</w:t>
      </w:r>
      <w:r w:rsidR="004B681C" w:rsidRPr="00DC461E">
        <w:rPr>
          <w:b/>
          <w:color w:val="000000" w:themeColor="text1"/>
          <w:sz w:val="28"/>
          <w:szCs w:val="28"/>
        </w:rPr>
        <w:t xml:space="preserve"> муниципальной у</w:t>
      </w:r>
      <w:r w:rsidR="005F1F0D" w:rsidRPr="00DC461E">
        <w:rPr>
          <w:b/>
          <w:color w:val="000000" w:themeColor="text1"/>
          <w:sz w:val="28"/>
          <w:szCs w:val="28"/>
        </w:rPr>
        <w:t>слуги</w:t>
      </w:r>
    </w:p>
    <w:p w:rsidR="00E9334B" w:rsidRPr="00DC461E" w:rsidRDefault="00E9334B" w:rsidP="00CF30F6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«</w:t>
      </w:r>
      <w:r w:rsidR="00ED30C6" w:rsidRPr="00DC461E">
        <w:rPr>
          <w:b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CF30F6" w:rsidRPr="00DC461E">
        <w:rPr>
          <w:b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b/>
          <w:color w:val="000000" w:themeColor="text1"/>
          <w:sz w:val="28"/>
          <w:szCs w:val="28"/>
        </w:rPr>
        <w:t>»</w:t>
      </w:r>
    </w:p>
    <w:p w:rsidR="004B681C" w:rsidRPr="00DC461E" w:rsidRDefault="00A540FA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C461E">
        <w:rPr>
          <w:b/>
          <w:sz w:val="28"/>
        </w:rPr>
        <w:t>I</w:t>
      </w:r>
      <w:r w:rsidR="00102A25" w:rsidRPr="00DC461E">
        <w:rPr>
          <w:b/>
          <w:sz w:val="28"/>
        </w:rPr>
        <w:t>. Общие положения</w:t>
      </w:r>
    </w:p>
    <w:p w:rsidR="004B681C" w:rsidRPr="00DC461E" w:rsidRDefault="004B681C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C4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разъяснений налогопл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тельщикам и налоговым агентам по вопросам применения нормативных прав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вых актов</w:t>
      </w:r>
      <w:proofErr w:type="gramEnd"/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bookmarkEnd w:id="1"/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осуществляет предоставление Муниципальной услуги в отношении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налогов и сборов, установленных на территории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ления.</w:t>
      </w:r>
    </w:p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заявителей, имеющих право на получение Муниципальной услуги.</w:t>
      </w:r>
    </w:p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ляются организации и физические лица, на которых в соответствии с Налог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вым Кодексом РФ возложена обязанность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уплачивать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налоги, сборы (налогоплательщики), либо которые признаются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говым Кодексом РФ налоговыми агентами. От имени заявителя с заявлением о предоставлении муниципальной услуги имеет право обратиться его законный представитель.</w:t>
      </w:r>
    </w:p>
    <w:p w:rsidR="00102A25" w:rsidRPr="00DC461E" w:rsidRDefault="00102A2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ниципальных услуг (далее 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C461E" w:rsidRDefault="001F382C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наглядность форм предоставляемой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 направляется в письменном виде или по электронной почте (в зав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F0651" w:rsidRPr="00DC461E" w:rsidRDefault="005F0651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C461E" w:rsidRDefault="00BE167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/2340200010003146380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=161700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размер государственной пошлины, взимаемой за предоставление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C461E" w:rsidRDefault="00C1460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формация о местонахождении и графике работы, справочных телефонах, оф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C461E" w:rsidRDefault="007A44C8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>II. Стандарт предоставления муниципальной услуги</w:t>
      </w:r>
    </w:p>
    <w:p w:rsidR="009F1BB5" w:rsidRPr="00DC461E" w:rsidRDefault="007A44C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нений налогоплательщикам и налоговым агентам по вопросам применения нормативных правовых актов муниципального образования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="009F1BB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DC461E" w:rsidRDefault="009F1BB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C461E" w:rsidRDefault="001A3B0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C461E" w:rsidRDefault="007A44C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DC461E" w:rsidRDefault="009C224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DC461E" w:rsidRDefault="00406D0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C461E" w:rsidRDefault="00406D0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услуги: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письма, содержащего письменные разъяснения по вопросам применения муниципальных правовых актов о местных налогах и сборах;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50 дней со дня поступления соответствующего запроса в Администрацию. По решению начальника (заместителя начальника) финансового отдела указанный срок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продлен, но не более чем на один месяц.</w:t>
      </w:r>
    </w:p>
    <w:p w:rsidR="00DB3143" w:rsidRPr="00DC461E" w:rsidRDefault="00B9231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1C7D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7FC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DC461E" w:rsidRDefault="0069457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C461E" w:rsidRDefault="00563B9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/a-2892.html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/2340200010003146380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=161700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DC461E" w:rsidRDefault="00CA096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79"/>
        <w:gridCol w:w="1987"/>
        <w:gridCol w:w="2775"/>
      </w:tblGrid>
      <w:tr w:rsidR="00FC1A98" w:rsidRPr="00DC461E" w:rsidTr="008263E9">
        <w:trPr>
          <w:trHeight w:val="390"/>
        </w:trPr>
        <w:tc>
          <w:tcPr>
            <w:tcW w:w="0" w:type="auto"/>
            <w:vAlign w:val="center"/>
          </w:tcPr>
          <w:p w:rsidR="00FC1A98" w:rsidRPr="00DC461E" w:rsidRDefault="00FC1A98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DC461E">
              <w:rPr>
                <w:color w:val="000000" w:themeColor="text1"/>
                <w:sz w:val="22"/>
                <w:szCs w:val="22"/>
                <w:lang w:val="en-US" w:eastAsia="ar-SA"/>
              </w:rPr>
              <w:t xml:space="preserve"> </w:t>
            </w:r>
            <w:proofErr w:type="gramStart"/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Тип документа</w:t>
            </w:r>
            <w:r w:rsidR="00DC461E">
              <w:rPr>
                <w:color w:val="000000" w:themeColor="text1"/>
                <w:sz w:val="22"/>
                <w:szCs w:val="22"/>
                <w:lang w:val="en-US" w:eastAsia="ar-SA"/>
              </w:rPr>
              <w:t xml:space="preserve"> 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(оригинал, копия)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DC461E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79" w:type="dxa"/>
            <w:vAlign w:val="center"/>
          </w:tcPr>
          <w:p w:rsidR="00FC1A98" w:rsidRPr="00DC461E" w:rsidRDefault="00F8338B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5F1F0D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8263E9" w:rsidRPr="00DC461E" w:rsidTr="008263E9">
        <w:trPr>
          <w:trHeight w:val="435"/>
        </w:trPr>
        <w:tc>
          <w:tcPr>
            <w:tcW w:w="0" w:type="auto"/>
            <w:vAlign w:val="center"/>
          </w:tcPr>
          <w:p w:rsidR="008263E9" w:rsidRPr="00DC461E" w:rsidRDefault="008263E9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579" w:type="dxa"/>
          </w:tcPr>
          <w:p w:rsidR="008263E9" w:rsidRPr="00DC461E" w:rsidRDefault="008263E9" w:rsidP="00C824A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Документы, имеющие непосредственное о</w:t>
            </w:r>
            <w:r w:rsidRPr="00DC461E">
              <w:rPr>
                <w:color w:val="000000" w:themeColor="text1"/>
                <w:sz w:val="22"/>
                <w:szCs w:val="22"/>
              </w:rPr>
              <w:t>т</w:t>
            </w:r>
            <w:r w:rsidRPr="00DC461E">
              <w:rPr>
                <w:color w:val="000000" w:themeColor="text1"/>
                <w:sz w:val="22"/>
                <w:szCs w:val="22"/>
              </w:rPr>
              <w:t xml:space="preserve">ношение к оказываемой услуге и </w:t>
            </w:r>
            <w:proofErr w:type="gramStart"/>
            <w:r w:rsidRPr="00DC461E">
              <w:rPr>
                <w:color w:val="000000" w:themeColor="text1"/>
                <w:sz w:val="22"/>
                <w:szCs w:val="22"/>
              </w:rPr>
              <w:t>обеспечив</w:t>
            </w:r>
            <w:r w:rsidRPr="00DC461E">
              <w:rPr>
                <w:color w:val="000000" w:themeColor="text1"/>
                <w:sz w:val="22"/>
                <w:szCs w:val="22"/>
              </w:rPr>
              <w:t>а</w:t>
            </w:r>
            <w:r w:rsidRPr="00DC461E">
              <w:rPr>
                <w:color w:val="000000" w:themeColor="text1"/>
                <w:sz w:val="22"/>
                <w:szCs w:val="22"/>
              </w:rPr>
              <w:t>ющих</w:t>
            </w:r>
            <w:proofErr w:type="gramEnd"/>
            <w:r w:rsidRPr="00DC461E">
              <w:rPr>
                <w:color w:val="000000" w:themeColor="text1"/>
                <w:sz w:val="22"/>
                <w:szCs w:val="22"/>
              </w:rPr>
              <w:t xml:space="preserve"> предоставление нужной гражданину информации</w:t>
            </w:r>
          </w:p>
        </w:tc>
        <w:tc>
          <w:tcPr>
            <w:tcW w:w="1987" w:type="dxa"/>
          </w:tcPr>
          <w:p w:rsidR="008263E9" w:rsidRPr="00DC461E" w:rsidRDefault="008263E9" w:rsidP="00C824A2">
            <w:pPr>
              <w:pStyle w:val="affa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775" w:type="dxa"/>
          </w:tcPr>
          <w:p w:rsidR="008263E9" w:rsidRPr="00DC461E" w:rsidRDefault="008263E9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При наличии</w:t>
            </w:r>
          </w:p>
        </w:tc>
      </w:tr>
      <w:tr w:rsidR="008263E9" w:rsidRPr="00DC461E" w:rsidTr="00F27A61">
        <w:tc>
          <w:tcPr>
            <w:tcW w:w="0" w:type="auto"/>
            <w:gridSpan w:val="4"/>
            <w:vAlign w:val="center"/>
          </w:tcPr>
          <w:p w:rsidR="008263E9" w:rsidRPr="00DC461E" w:rsidRDefault="008263E9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июля 2010 года № 210-ФЗ «</w:t>
      </w:r>
      <w:r w:rsidR="00984FD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пальных </w:t>
      </w:r>
      <w:r w:rsidR="00FD5BE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5F0651" w:rsidRPr="00DC461E" w:rsidRDefault="005F065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C461E" w:rsidRDefault="00F833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необходимые для предоставления услуги, в форме электронных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8D36E7" w:rsidRPr="00DC461E" w:rsidRDefault="008D36E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5F0651" w:rsidRPr="00DC461E" w:rsidRDefault="005F0651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613A29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доверенность на осуществление действий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пред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8338B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1A98" w:rsidRPr="00DC461E" w:rsidRDefault="00F833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обратился за разъяснением применения правовых актов о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сборах, принятие которых не входит в компетенцию Администрации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C461E" w:rsidRDefault="00CC3FC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C461E" w:rsidRDefault="007F1BE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C461E" w:rsidRDefault="008E6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DC461E" w:rsidRDefault="0063112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сведений, документов и (или) информации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C461E" w:rsidRDefault="00B95E6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Едином портале государственных и муниципальных услуг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(функций) или на Региональном портале.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C461E" w:rsidRDefault="005F6F3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C461E" w:rsidRDefault="00903F8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DC461E" w:rsidRDefault="00903F8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C461E" w:rsidRDefault="000A735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DC461E" w:rsidRDefault="00CA4F4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2.16.2.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proofErr w:type="gramStart"/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 1 к настоящему регламенту) для дальнейшего его заполнения в электронном виде и распечатки.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9.1,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ветствии с графиком работы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C461E" w:rsidRDefault="00E071A9" w:rsidP="00DC461E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документов;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464283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Административного регламента с приложением документов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гласно пункту 2.6 настоящего Административного регламента в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не вправе требовать от заявителя совершения иных 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DC461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отсутствии оформленного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proofErr w:type="gramStart"/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регламенту),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могает в его заполнении;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«Подпись», проставляет заверительную надпись: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документов, проставляет регистрационный номер, дату принятия и свою подпись на копии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выдает заявителю расписку установленной формы в получении от заявителя документов с указанием их п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поступления. При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64283" w:rsidRPr="00DC461E" w:rsidRDefault="001B37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письмо, содержащее письменные разъяснения по вопросам применения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ципальных правовых актов о местных налогах и сборах, которое передает главе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писания.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письмо, содержащее письменные разъяснения по вопр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рах, регистрируется 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передается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1B376F" w:rsidRPr="00DC461E" w:rsidRDefault="001B376F" w:rsidP="001B376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77695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соответствии с выбором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письмо, содержащее письменные разъясн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по вопросам применения муниципальных правовых актов о местных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сборах (уведомление об отказе в предоставлении Муниципальной услуги) в форме электронного документа, подписанного усиленной квалифицирова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электронной подписью, по адресу электронной почты.</w:t>
      </w:r>
      <w:proofErr w:type="gramEnd"/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обеспечивает направление письма, содержащего письменные раз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яснения по вопросам применения муниципальных правовых актов о местных налогах и сборах (уведомления об отказе в предоставлении Муниципальной услуги) почтовым отправлением заявителю.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проверяет документ, удостоверяющий личность заявителя или его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 (уведомление об отказе в предоставлении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письма, содержащего письменные разъяснения по вопросам применения муниципальных правовых актов о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налогах и сборах (уведомления об отказе в предоставлении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135C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документов;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3145D" w:rsidRPr="00DC461E" w:rsidRDefault="00464283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имя 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  <w:proofErr w:type="gramEnd"/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информационных систем, если такие государственные информацио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DC461E" w:rsidRDefault="0093145D" w:rsidP="009314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93145D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осуществляется посредством запо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 без необход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мости дополнительной подачи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какой-либо иной форме.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При выявлении некорректно заполненного поля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иных документов, указанных в пункте 2.6 настоящего Административного регламента, необход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 услугами, предполагающими направление совместного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несколькими заявителями;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в единой системе идентификации и аутентификации;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C461E" w:rsidRDefault="005C48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личном кабинете заявителя посредством Единого портала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и выявления фактов, указанных в пункте 2.7.1 настоящего регламента, 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Регистрация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лению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услуги;</w:t>
      </w:r>
    </w:p>
    <w:p w:rsidR="00464283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 обоснованием причин отказа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605F71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письмо, содержащее письменные разъяснения 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применения мун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правовых актов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передает главе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писания. Подписанное письмо, содержащее 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разъяснения по вопр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сам применения муниципальных правовых актов о местных налогах и сб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46 дней.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настоящим разделом действий направляется заявителю в срок, не прев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прикрепляет электронный образ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 в автоматизированной информационной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прикрепляет электронный образ письма, содержащего письменные разъяснения по вопросам применения муниципальных правовых актов о местных налогах и сборах (уведомления об отказе в предоставлении Муниципальной услуги)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обеспечивает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письма, содержащего письменные разъяснения по вопросам применения муниципальных правовых актов о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налогах и сборах (уведомления об отказе в предоставлении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нете на Региональном портале.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передача их в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передача их в 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имя 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93145D" w:rsidRPr="00DC461E" w:rsidRDefault="00464283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помогает в его заполнении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C461E" w:rsidRDefault="0093145D" w:rsidP="009314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9.1, и 18 части 6 статьи 7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документов, принятых от заявителя (представителя заявителя), копий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электронные документы и (или)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электронные образы документов, заверенные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в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80620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80620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комплект документов в Администрацию.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МФЦ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145D" w:rsidRPr="00DC461E" w:rsidRDefault="0093145D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Регистрация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лению</w:t>
      </w:r>
      <w:r w:rsidR="00AE3B2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в Администрации – 2 дня.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DC461E" w:rsidRDefault="00AE3B2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услуги;</w:t>
      </w:r>
    </w:p>
    <w:p w:rsidR="00464283" w:rsidRPr="00DC461E" w:rsidRDefault="00AE3B2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 обоснованием причин отказа.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605F71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27C77" w:rsidRPr="00DC461E" w:rsidRDefault="00605F71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письмо,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 письменные разъяснения по вопросам применения мун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правовых актов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передает главе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писания. Подписанное письмо,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 письменные разъяснения по вопр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сам применения муниципальных правовых актов о местных налогах и сб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рах, регистрируется и передается Специалисту Администрации для вручения заяв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327C77" w:rsidRPr="00DC461E" w:rsidRDefault="00327C77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45 дней.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464283" w:rsidRPr="00DC461E" w:rsidRDefault="00464283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выдает заявителю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 (уведомление об отказе в предоставлении Муниципальной услуги).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27C77" w:rsidRPr="00DC461E" w:rsidRDefault="00327C77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– Техническая ошибка) в выданных в результате предоставления Муниципальной услуги письме, содержащем пис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менные разъяснения по вопросам применения муниципальных правовых актов о местных налогах и сборах (уведомлении об отказе в предоставлении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услуги), (далее – выданный в результате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письма, содержащего пис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менные разъяснения по вопросам применения муниципальных правовых актов о местных налогах и сборах, (уведомления об отказе в предоставлении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услуги) в соответствии с пунктом 3.1.3. настоящего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1C2DCE" w:rsidRPr="00DC461E" w:rsidRDefault="001C2DCE" w:rsidP="001C2D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– письмо, содержащее письме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разъяснения по вопросам применения муниципальных правовых актов о местных налогах и сборах (уведомление об отказе в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услуги);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C461E" w:rsidRDefault="00F702D1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 xml:space="preserve">IV. Формы </w:t>
      </w:r>
      <w:proofErr w:type="gramStart"/>
      <w:r w:rsidRPr="00DC461E">
        <w:rPr>
          <w:b/>
          <w:sz w:val="28"/>
        </w:rPr>
        <w:t>контроля за</w:t>
      </w:r>
      <w:proofErr w:type="gramEnd"/>
      <w:r w:rsidRPr="00DC461E">
        <w:rPr>
          <w:b/>
          <w:sz w:val="28"/>
        </w:rPr>
        <w:t xml:space="preserve"> исполнением административного регламента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ностным лицом Администрации, курирующим соответствующее структурное подразд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проведения внеплановой проверки являются поступл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5F1F0D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полнения регламента в судебном порядке, в соответствии с законодательством Российской Федерации.</w:t>
      </w:r>
    </w:p>
    <w:p w:rsidR="005A2EA0" w:rsidRPr="00DC461E" w:rsidRDefault="005F228B" w:rsidP="00DC461E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 xml:space="preserve">V. </w:t>
      </w:r>
      <w:proofErr w:type="gramStart"/>
      <w:r w:rsidRPr="00DC461E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министрации для предоставления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C461E" w:rsidRDefault="0036665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 должностные лица, которым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C461E" w:rsidRDefault="00C92E1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официального Интернет-сайта Администрации (</w:t>
      </w:r>
      <w:r w:rsidR="004F461F" w:rsidRPr="004F461F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8117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370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4F461F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C461E" w:rsidRDefault="003A28C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DC461E" w:rsidRDefault="003A28C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C461E" w:rsidRDefault="003416F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C461E" w:rsidRDefault="002171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5.5. Сроки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C461E" w:rsidRDefault="003126B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C461E" w:rsidRDefault="001B5BC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C461E" w:rsidRDefault="001B5BC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C461E" w:rsidRDefault="00E30FB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C461E" w:rsidRDefault="00577220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C461E" w:rsidRDefault="005F228B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C461E" w:rsidRDefault="009D35D0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proofErr w:type="gramStart"/>
      <w:r w:rsidR="004F461F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proofErr w:type="gramEnd"/>
      <w:r w:rsidRPr="00DC461E">
        <w:rPr>
          <w:color w:val="000000" w:themeColor="text1"/>
          <w:sz w:val="28"/>
          <w:szCs w:val="28"/>
        </w:rPr>
        <w:t xml:space="preserve"> сельского</w:t>
      </w:r>
    </w:p>
    <w:p w:rsidR="00EE224B" w:rsidRPr="00DC461E" w:rsidRDefault="009D35D0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C461E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4F461F">
        <w:rPr>
          <w:color w:val="000000" w:themeColor="text1"/>
          <w:sz w:val="28"/>
          <w:szCs w:val="28"/>
          <w:lang w:eastAsia="ar-SA"/>
        </w:rPr>
        <w:tab/>
      </w:r>
      <w:r w:rsidR="004F461F">
        <w:rPr>
          <w:color w:val="000000" w:themeColor="text1"/>
          <w:sz w:val="28"/>
          <w:szCs w:val="28"/>
          <w:lang w:eastAsia="ar-SA"/>
        </w:rPr>
        <w:tab/>
      </w:r>
      <w:r w:rsidR="004F461F">
        <w:rPr>
          <w:color w:val="000000" w:themeColor="text1"/>
          <w:sz w:val="28"/>
          <w:szCs w:val="28"/>
          <w:lang w:eastAsia="ar-SA"/>
        </w:rPr>
        <w:tab/>
      </w:r>
      <w:r w:rsidR="004F461F">
        <w:rPr>
          <w:color w:val="000000" w:themeColor="text1"/>
          <w:sz w:val="28"/>
          <w:szCs w:val="28"/>
          <w:lang w:eastAsia="ar-SA"/>
        </w:rPr>
        <w:tab/>
      </w:r>
      <w:r w:rsidR="004F461F">
        <w:rPr>
          <w:color w:val="000000" w:themeColor="text1"/>
          <w:sz w:val="28"/>
          <w:szCs w:val="28"/>
          <w:lang w:eastAsia="ar-SA"/>
        </w:rPr>
        <w:tab/>
        <w:t xml:space="preserve">      </w:t>
      </w:r>
      <w:r w:rsidR="004F461F">
        <w:rPr>
          <w:rFonts w:eastAsia="Calibri"/>
          <w:color w:val="000000" w:themeColor="text1"/>
          <w:sz w:val="28"/>
          <w:szCs w:val="28"/>
        </w:rPr>
        <w:t>В.И. Михайле</w:t>
      </w:r>
      <w:r w:rsidR="004F461F">
        <w:rPr>
          <w:rFonts w:eastAsia="Calibri"/>
          <w:color w:val="000000" w:themeColor="text1"/>
          <w:sz w:val="28"/>
          <w:szCs w:val="28"/>
        </w:rPr>
        <w:t>н</w:t>
      </w:r>
      <w:r w:rsidR="004F461F">
        <w:rPr>
          <w:rFonts w:eastAsia="Calibri"/>
          <w:color w:val="000000" w:themeColor="text1"/>
          <w:sz w:val="28"/>
          <w:szCs w:val="28"/>
        </w:rPr>
        <w:t>ко</w:t>
      </w:r>
    </w:p>
    <w:p w:rsidR="00A440A0" w:rsidRPr="00DC461E" w:rsidRDefault="00A440A0" w:rsidP="0011642E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lastRenderedPageBreak/>
        <w:t>ПРИЛОЖЕНИЕ № 1</w:t>
      </w:r>
    </w:p>
    <w:p w:rsidR="00D17554" w:rsidRPr="00DC461E" w:rsidRDefault="00A440A0" w:rsidP="00D17554">
      <w:pPr>
        <w:suppressAutoHyphens/>
        <w:ind w:left="3969" w:firstLine="27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к административному регламенту предоставления муниципальной услуги</w:t>
      </w:r>
    </w:p>
    <w:p w:rsidR="005A462E" w:rsidRPr="00DC461E" w:rsidRDefault="005A462E" w:rsidP="00D17554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«</w:t>
      </w:r>
      <w:r w:rsidR="00ED30C6" w:rsidRPr="00DC461E">
        <w:rPr>
          <w:bCs/>
          <w:color w:val="000000" w:themeColor="text1"/>
          <w:kern w:val="2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D17554" w:rsidRPr="00DC461E">
        <w:rPr>
          <w:bCs/>
          <w:color w:val="000000" w:themeColor="text1"/>
          <w:kern w:val="2"/>
          <w:sz w:val="28"/>
          <w:szCs w:val="28"/>
        </w:rPr>
        <w:t xml:space="preserve"> о местных налогах и сборах</w:t>
      </w:r>
      <w:r w:rsidRPr="00DC461E">
        <w:rPr>
          <w:color w:val="000000" w:themeColor="text1"/>
          <w:sz w:val="28"/>
          <w:szCs w:val="28"/>
        </w:rPr>
        <w:t>»</w:t>
      </w:r>
    </w:p>
    <w:p w:rsidR="00591353" w:rsidRPr="00DC461E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DC461E" w:rsidRDefault="00AE3B22" w:rsidP="00AE3B22">
      <w:pPr>
        <w:rPr>
          <w:i/>
          <w:color w:val="000000" w:themeColor="text1"/>
          <w:sz w:val="28"/>
          <w:szCs w:val="28"/>
        </w:rPr>
      </w:pPr>
      <w:r w:rsidRPr="00DC461E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="00D17554" w:rsidRPr="00DC461E">
        <w:rPr>
          <w:i/>
          <w:color w:val="000000" w:themeColor="text1"/>
          <w:sz w:val="28"/>
          <w:szCs w:val="28"/>
        </w:rPr>
        <w:t>заявления</w:t>
      </w:r>
    </w:p>
    <w:p w:rsidR="00D17554" w:rsidRPr="00DC461E" w:rsidRDefault="00D17554" w:rsidP="00AE3B22">
      <w:pPr>
        <w:rPr>
          <w:i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9"/>
      </w:tblGrid>
      <w:tr w:rsidR="00D17554" w:rsidRPr="00DC461E" w:rsidTr="0011642E">
        <w:tc>
          <w:tcPr>
            <w:tcW w:w="4898" w:type="dxa"/>
            <w:gridSpan w:val="2"/>
          </w:tcPr>
          <w:p w:rsidR="00D17554" w:rsidRPr="00DC461E" w:rsidRDefault="00D17554" w:rsidP="00D17554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 xml:space="preserve">Главе </w:t>
            </w:r>
            <w:proofErr w:type="gramStart"/>
            <w:r w:rsidR="004F461F">
              <w:rPr>
                <w:sz w:val="28"/>
                <w:szCs w:val="28"/>
              </w:rPr>
              <w:t>Петровского</w:t>
            </w:r>
            <w:proofErr w:type="gramEnd"/>
          </w:p>
          <w:p w:rsidR="00D17554" w:rsidRPr="00DC461E" w:rsidRDefault="00D17554" w:rsidP="00D17554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D17554" w:rsidRPr="00DC461E" w:rsidRDefault="004F461F" w:rsidP="00DE2A3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В.И. Михайленко</w:t>
            </w:r>
          </w:p>
        </w:tc>
      </w:tr>
      <w:tr w:rsidR="00D17554" w:rsidRPr="00DC461E" w:rsidTr="0011642E">
        <w:tc>
          <w:tcPr>
            <w:tcW w:w="539" w:type="dxa"/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</w:t>
            </w:r>
            <w:r w:rsidR="00751070" w:rsidRPr="00DC461E">
              <w:rPr>
                <w:sz w:val="18"/>
                <w:szCs w:val="20"/>
              </w:rPr>
              <w:t>/ наименование юр.</w:t>
            </w:r>
            <w:r w:rsidR="00DC461E" w:rsidRPr="00DC461E">
              <w:rPr>
                <w:sz w:val="18"/>
                <w:szCs w:val="20"/>
              </w:rPr>
              <w:t xml:space="preserve"> </w:t>
            </w:r>
            <w:r w:rsidR="00751070" w:rsidRPr="00DC461E">
              <w:rPr>
                <w:sz w:val="18"/>
                <w:szCs w:val="20"/>
              </w:rPr>
              <w:t>лица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</w:t>
            </w:r>
            <w:r w:rsidR="00751070" w:rsidRPr="00DC461E">
              <w:rPr>
                <w:sz w:val="18"/>
                <w:szCs w:val="28"/>
              </w:rPr>
              <w:t>/место нахождения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AE3B22" w:rsidRPr="00DC461E" w:rsidRDefault="00AE3B22" w:rsidP="00AE3B22">
      <w:pPr>
        <w:jc w:val="center"/>
        <w:rPr>
          <w:sz w:val="28"/>
          <w:szCs w:val="28"/>
        </w:rPr>
      </w:pPr>
    </w:p>
    <w:p w:rsidR="00AE3B22" w:rsidRPr="00DC461E" w:rsidRDefault="00D17554" w:rsidP="00AE3B22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AE3B22" w:rsidRPr="00DC461E" w:rsidRDefault="00AE3B22" w:rsidP="00751070">
      <w:pPr>
        <w:ind w:firstLine="709"/>
      </w:pPr>
    </w:p>
    <w:p w:rsidR="00751070" w:rsidRPr="00DC461E" w:rsidRDefault="00751070" w:rsidP="0075107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 w:rsidR="004F461F">
        <w:t>Петровского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51070" w:rsidRPr="00DC461E" w:rsidTr="00751070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</w:tbl>
    <w:p w:rsidR="00751070" w:rsidRPr="00DC461E" w:rsidRDefault="00751070" w:rsidP="0075107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751070" w:rsidRPr="00DC461E" w:rsidRDefault="00751070" w:rsidP="00751070">
      <w:pPr>
        <w:ind w:firstLine="709"/>
      </w:pPr>
      <w:r w:rsidRPr="00DC461E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DC461E" w:rsidTr="00751070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</w:tr>
      <w:tr w:rsidR="00AE3B22" w:rsidRPr="00DC461E" w:rsidTr="00751070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AE3B22" w:rsidRPr="00DC461E" w:rsidRDefault="00AE3B22" w:rsidP="00751070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 xml:space="preserve">(должность, в случае, если </w:t>
            </w:r>
            <w:r w:rsidR="00751070" w:rsidRPr="00DC461E">
              <w:rPr>
                <w:sz w:val="14"/>
                <w:szCs w:val="14"/>
              </w:rPr>
              <w:t>налогоплательщиком</w:t>
            </w:r>
            <w:r w:rsidRPr="00DC461E">
              <w:rPr>
                <w:sz w:val="14"/>
                <w:szCs w:val="14"/>
              </w:rPr>
              <w:t xml:space="preserve"> является юрид</w:t>
            </w:r>
            <w:r w:rsidRPr="00DC461E">
              <w:rPr>
                <w:sz w:val="14"/>
                <w:szCs w:val="14"/>
              </w:rPr>
              <w:t>и</w:t>
            </w:r>
            <w:r w:rsidRPr="00DC461E">
              <w:rPr>
                <w:sz w:val="14"/>
                <w:szCs w:val="14"/>
              </w:rPr>
              <w:t>ческое лицо)</w:t>
            </w: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DC461E" w:rsidRDefault="00AE3B22" w:rsidP="00AE3B22">
      <w:pPr>
        <w:ind w:right="6005"/>
        <w:jc w:val="center"/>
      </w:pPr>
      <w:r w:rsidRPr="00DC461E">
        <w:t>М. П.</w:t>
      </w:r>
    </w:p>
    <w:p w:rsidR="00AE3B22" w:rsidRPr="00DC461E" w:rsidRDefault="00AE3B22" w:rsidP="00AE3B22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B209CE" w:rsidRPr="00DC461E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Pr="00DC461E" w:rsidRDefault="00AE3B22" w:rsidP="00B209CE">
      <w:pPr>
        <w:jc w:val="both"/>
        <w:rPr>
          <w:color w:val="000000" w:themeColor="text1"/>
          <w:szCs w:val="28"/>
        </w:rPr>
      </w:pPr>
    </w:p>
    <w:p w:rsidR="0011642E" w:rsidRPr="00DC461E" w:rsidRDefault="0011642E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proofErr w:type="gramStart"/>
      <w:r w:rsidR="004F461F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proofErr w:type="gramEnd"/>
      <w:r w:rsidRPr="00DC461E">
        <w:rPr>
          <w:color w:val="000000" w:themeColor="text1"/>
          <w:sz w:val="28"/>
          <w:szCs w:val="28"/>
        </w:rPr>
        <w:t xml:space="preserve"> сельского</w:t>
      </w:r>
    </w:p>
    <w:p w:rsidR="0011642E" w:rsidRPr="00DC461E" w:rsidRDefault="0011642E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1642E" w:rsidRPr="00DC461E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4F461F">
        <w:rPr>
          <w:color w:val="000000" w:themeColor="text1"/>
          <w:sz w:val="28"/>
          <w:szCs w:val="28"/>
          <w:lang w:eastAsia="ar-SA"/>
        </w:rPr>
        <w:tab/>
      </w:r>
      <w:r w:rsidR="004F461F">
        <w:rPr>
          <w:color w:val="000000" w:themeColor="text1"/>
          <w:sz w:val="28"/>
          <w:szCs w:val="28"/>
          <w:lang w:eastAsia="ar-SA"/>
        </w:rPr>
        <w:tab/>
      </w:r>
      <w:r w:rsidR="004F461F">
        <w:rPr>
          <w:color w:val="000000" w:themeColor="text1"/>
          <w:sz w:val="28"/>
          <w:szCs w:val="28"/>
          <w:lang w:eastAsia="ar-SA"/>
        </w:rPr>
        <w:tab/>
      </w:r>
      <w:r w:rsidR="004F461F">
        <w:rPr>
          <w:color w:val="000000" w:themeColor="text1"/>
          <w:sz w:val="28"/>
          <w:szCs w:val="28"/>
          <w:lang w:eastAsia="ar-SA"/>
        </w:rPr>
        <w:tab/>
      </w:r>
      <w:r w:rsidR="004F461F">
        <w:rPr>
          <w:color w:val="000000" w:themeColor="text1"/>
          <w:sz w:val="28"/>
          <w:szCs w:val="28"/>
          <w:lang w:eastAsia="ar-SA"/>
        </w:rPr>
        <w:tab/>
        <w:t xml:space="preserve">      </w:t>
      </w:r>
      <w:r w:rsidR="004F461F">
        <w:rPr>
          <w:rFonts w:eastAsia="Calibri"/>
          <w:color w:val="000000" w:themeColor="text1"/>
          <w:sz w:val="28"/>
          <w:szCs w:val="28"/>
        </w:rPr>
        <w:t>В.И. Михайле</w:t>
      </w:r>
      <w:r w:rsidR="004F461F">
        <w:rPr>
          <w:rFonts w:eastAsia="Calibri"/>
          <w:color w:val="000000" w:themeColor="text1"/>
          <w:sz w:val="28"/>
          <w:szCs w:val="28"/>
        </w:rPr>
        <w:t>н</w:t>
      </w:r>
      <w:r w:rsidR="004F461F">
        <w:rPr>
          <w:rFonts w:eastAsia="Calibri"/>
          <w:color w:val="000000" w:themeColor="text1"/>
          <w:sz w:val="28"/>
          <w:szCs w:val="28"/>
        </w:rPr>
        <w:t>ко</w:t>
      </w:r>
    </w:p>
    <w:p w:rsidR="00591353" w:rsidRPr="00DC461E" w:rsidRDefault="00591353" w:rsidP="0011642E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lastRenderedPageBreak/>
        <w:t>ПРИЛОЖЕНИЕ № 2</w:t>
      </w:r>
    </w:p>
    <w:p w:rsidR="0011642E" w:rsidRPr="00DC461E" w:rsidRDefault="0011642E" w:rsidP="0011642E">
      <w:pPr>
        <w:suppressAutoHyphens/>
        <w:ind w:left="3969" w:firstLine="27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к административному регламенту предоставления муниципальной услуги</w:t>
      </w:r>
    </w:p>
    <w:p w:rsidR="0011642E" w:rsidRPr="00DC461E" w:rsidRDefault="0011642E" w:rsidP="0011642E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«</w:t>
      </w:r>
      <w:r w:rsidR="00ED30C6" w:rsidRPr="00DC461E">
        <w:rPr>
          <w:bCs/>
          <w:color w:val="000000" w:themeColor="text1"/>
          <w:kern w:val="2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Pr="00DC461E">
        <w:rPr>
          <w:bCs/>
          <w:color w:val="000000" w:themeColor="text1"/>
          <w:kern w:val="2"/>
          <w:sz w:val="28"/>
          <w:szCs w:val="28"/>
        </w:rPr>
        <w:t xml:space="preserve"> о местных налогах и сборах</w:t>
      </w:r>
      <w:r w:rsidRPr="00DC461E">
        <w:rPr>
          <w:color w:val="000000" w:themeColor="text1"/>
          <w:sz w:val="28"/>
          <w:szCs w:val="28"/>
        </w:rPr>
        <w:t>»</w:t>
      </w:r>
    </w:p>
    <w:p w:rsidR="00591353" w:rsidRPr="00DC461E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DC461E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DC461E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="00CA4F46" w:rsidRPr="00DC461E">
        <w:rPr>
          <w:i/>
          <w:color w:val="000000" w:themeColor="text1"/>
          <w:sz w:val="28"/>
          <w:szCs w:val="28"/>
        </w:rPr>
        <w:t>заявления</w:t>
      </w:r>
    </w:p>
    <w:p w:rsidR="000F602B" w:rsidRPr="00DC461E" w:rsidRDefault="000F602B" w:rsidP="000F602B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8"/>
      </w:tblGrid>
      <w:tr w:rsidR="00751070" w:rsidRPr="00DC461E" w:rsidTr="0011642E">
        <w:tc>
          <w:tcPr>
            <w:tcW w:w="4898" w:type="dxa"/>
            <w:gridSpan w:val="2"/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 xml:space="preserve">Главе </w:t>
            </w:r>
            <w:proofErr w:type="gramStart"/>
            <w:r w:rsidR="004F461F">
              <w:rPr>
                <w:sz w:val="28"/>
                <w:szCs w:val="28"/>
              </w:rPr>
              <w:t>Петровского</w:t>
            </w:r>
            <w:proofErr w:type="gramEnd"/>
          </w:p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751070" w:rsidRPr="00DC461E" w:rsidRDefault="004F461F" w:rsidP="00DE2A3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В.И. Михайленко</w:t>
            </w:r>
          </w:p>
        </w:tc>
      </w:tr>
      <w:tr w:rsidR="00751070" w:rsidRPr="00DC461E" w:rsidTr="0011642E">
        <w:tc>
          <w:tcPr>
            <w:tcW w:w="539" w:type="dxa"/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Иванова Ивана Ивановича</w:t>
            </w:r>
          </w:p>
        </w:tc>
      </w:tr>
      <w:tr w:rsidR="00751070" w:rsidRPr="00DC461E" w:rsidTr="0011642E">
        <w:tc>
          <w:tcPr>
            <w:tcW w:w="4898" w:type="dxa"/>
            <w:gridSpan w:val="2"/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</w:t>
            </w:r>
            <w:r w:rsidR="00DC461E" w:rsidRPr="00DC461E">
              <w:rPr>
                <w:sz w:val="18"/>
                <w:szCs w:val="20"/>
              </w:rPr>
              <w:t xml:space="preserve"> </w:t>
            </w:r>
            <w:r w:rsidRPr="00DC461E">
              <w:rPr>
                <w:sz w:val="18"/>
                <w:szCs w:val="20"/>
              </w:rPr>
              <w:t>лица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4F461F" w:rsidP="0011642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Петровская</w:t>
            </w:r>
            <w:r w:rsidR="00751070" w:rsidRPr="00DC461E">
              <w:rPr>
                <w:sz w:val="28"/>
                <w:szCs w:val="28"/>
              </w:rPr>
              <w:t>, ул. Степная, 3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751070" w:rsidP="00F77273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+7999 99 99 999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qwerty@mail.ru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751070" w:rsidRPr="00DC461E" w:rsidRDefault="00751070" w:rsidP="00751070">
      <w:pPr>
        <w:jc w:val="center"/>
        <w:rPr>
          <w:sz w:val="28"/>
          <w:szCs w:val="28"/>
        </w:rPr>
      </w:pPr>
    </w:p>
    <w:p w:rsidR="00751070" w:rsidRPr="00DC461E" w:rsidRDefault="00751070" w:rsidP="00751070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751070" w:rsidRPr="00DC461E" w:rsidRDefault="00751070" w:rsidP="00751070">
      <w:pPr>
        <w:ind w:firstLine="709"/>
      </w:pPr>
    </w:p>
    <w:p w:rsidR="00751070" w:rsidRPr="00DC461E" w:rsidRDefault="00751070" w:rsidP="0075107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 w:rsidR="004F461F">
        <w:t>Петровского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F77273">
            <w:r w:rsidRPr="00DC461E">
              <w:t xml:space="preserve">на принадлежащий мне земельный участок, находящийся по адресу </w:t>
            </w:r>
            <w:r w:rsidR="004F461F">
              <w:t xml:space="preserve">ст. </w:t>
            </w:r>
            <w:proofErr w:type="gramStart"/>
            <w:r w:rsidR="004F461F">
              <w:t>Петровская</w:t>
            </w:r>
            <w:proofErr w:type="gramEnd"/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F77273">
            <w:r w:rsidRPr="00DC461E">
              <w:t xml:space="preserve">ул. Ленина, 56, кадастровый номер </w:t>
            </w:r>
            <w:r w:rsidR="00F77273" w:rsidRPr="00DC461E">
              <w:t>23</w:t>
            </w:r>
            <w:r w:rsidRPr="00DC461E">
              <w:t>:4</w:t>
            </w:r>
            <w:r w:rsidR="00F77273" w:rsidRPr="00DC461E">
              <w:t>7</w:t>
            </w:r>
            <w:r w:rsidRPr="00DC461E">
              <w:t>:1203001:814.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75107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751070" w:rsidRPr="00DC461E" w:rsidRDefault="00751070" w:rsidP="00751070">
      <w:pPr>
        <w:ind w:firstLine="709"/>
      </w:pPr>
      <w:r w:rsidRPr="00DC461E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11642E">
            <w:r w:rsidRPr="00DC461E">
              <w:t>1. Копия документа, удостоверяющего личность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>
            <w:r w:rsidRPr="00DC461E">
              <w:t>2. Копия свидетельства о праве собственности на земельный участок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751070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DC461E" w:rsidTr="00751070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  <w:rPr>
                <w:i/>
              </w:rPr>
            </w:pPr>
            <w:r w:rsidRPr="00DC461E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</w:pPr>
            <w:r w:rsidRPr="00DC461E">
              <w:t>Иванов И.И.</w:t>
            </w:r>
          </w:p>
        </w:tc>
      </w:tr>
      <w:tr w:rsidR="000F602B" w:rsidRPr="00DC461E" w:rsidTr="00751070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proofErr w:type="gramStart"/>
            <w:r w:rsidRPr="00DC461E">
              <w:rPr>
                <w:sz w:val="14"/>
                <w:szCs w:val="14"/>
              </w:rPr>
              <w:t>(должность, в случае, если застройщиком или</w:t>
            </w:r>
            <w:proofErr w:type="gramEnd"/>
          </w:p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DC461E" w:rsidRDefault="000F602B" w:rsidP="000F602B">
      <w:pPr>
        <w:ind w:right="6005"/>
        <w:jc w:val="center"/>
      </w:pPr>
      <w:r w:rsidRPr="00DC461E">
        <w:t>М. П.</w:t>
      </w:r>
    </w:p>
    <w:p w:rsidR="000F602B" w:rsidRPr="00DC461E" w:rsidRDefault="000F602B" w:rsidP="000F602B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846F6" w:rsidRPr="00DC461E" w:rsidRDefault="009846F6" w:rsidP="0011642E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DC461E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11642E" w:rsidRPr="00DC461E" w:rsidRDefault="0011642E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proofErr w:type="gramStart"/>
      <w:r w:rsidR="004F461F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proofErr w:type="gramEnd"/>
      <w:r w:rsidRPr="00DC461E">
        <w:rPr>
          <w:color w:val="000000" w:themeColor="text1"/>
          <w:sz w:val="28"/>
          <w:szCs w:val="28"/>
        </w:rPr>
        <w:t xml:space="preserve"> сельского</w:t>
      </w:r>
    </w:p>
    <w:p w:rsidR="00632E7C" w:rsidRPr="0093145D" w:rsidRDefault="0011642E" w:rsidP="0011642E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4F461F">
        <w:rPr>
          <w:color w:val="000000" w:themeColor="text1"/>
          <w:sz w:val="28"/>
          <w:szCs w:val="28"/>
          <w:lang w:eastAsia="ar-SA"/>
        </w:rPr>
        <w:tab/>
      </w:r>
      <w:r w:rsidR="004F461F">
        <w:rPr>
          <w:color w:val="000000" w:themeColor="text1"/>
          <w:sz w:val="28"/>
          <w:szCs w:val="28"/>
          <w:lang w:eastAsia="ar-SA"/>
        </w:rPr>
        <w:tab/>
      </w:r>
      <w:r w:rsidR="004F461F">
        <w:rPr>
          <w:color w:val="000000" w:themeColor="text1"/>
          <w:sz w:val="28"/>
          <w:szCs w:val="28"/>
          <w:lang w:eastAsia="ar-SA"/>
        </w:rPr>
        <w:tab/>
      </w:r>
      <w:r w:rsidR="004F461F">
        <w:rPr>
          <w:color w:val="000000" w:themeColor="text1"/>
          <w:sz w:val="28"/>
          <w:szCs w:val="28"/>
          <w:lang w:eastAsia="ar-SA"/>
        </w:rPr>
        <w:tab/>
        <w:t xml:space="preserve">                </w:t>
      </w:r>
      <w:bookmarkStart w:id="8" w:name="_GoBack"/>
      <w:bookmarkEnd w:id="8"/>
      <w:r w:rsidR="004F461F">
        <w:rPr>
          <w:rFonts w:eastAsia="Calibri"/>
          <w:color w:val="000000" w:themeColor="text1"/>
          <w:sz w:val="28"/>
          <w:szCs w:val="28"/>
        </w:rPr>
        <w:t>В.И. Михайле</w:t>
      </w:r>
      <w:r w:rsidR="004F461F">
        <w:rPr>
          <w:rFonts w:eastAsia="Calibri"/>
          <w:color w:val="000000" w:themeColor="text1"/>
          <w:sz w:val="28"/>
          <w:szCs w:val="28"/>
        </w:rPr>
        <w:t>н</w:t>
      </w:r>
      <w:r w:rsidR="004F461F">
        <w:rPr>
          <w:rFonts w:eastAsia="Calibri"/>
          <w:color w:val="000000" w:themeColor="text1"/>
          <w:sz w:val="28"/>
          <w:szCs w:val="28"/>
        </w:rPr>
        <w:t>ко</w:t>
      </w:r>
      <w:r w:rsidRPr="0093145D">
        <w:rPr>
          <w:color w:val="000000" w:themeColor="text1"/>
          <w:sz w:val="28"/>
          <w:szCs w:val="28"/>
          <w:lang w:eastAsia="ar-SA"/>
        </w:rPr>
        <w:br/>
      </w:r>
    </w:p>
    <w:sectPr w:rsidR="00632E7C" w:rsidRPr="0093145D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79" w:rsidRDefault="00A67479">
      <w:r>
        <w:separator/>
      </w:r>
    </w:p>
  </w:endnote>
  <w:endnote w:type="continuationSeparator" w:id="0">
    <w:p w:rsidR="00A67479" w:rsidRDefault="00A6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79" w:rsidRDefault="00A67479">
      <w:r>
        <w:separator/>
      </w:r>
    </w:p>
  </w:footnote>
  <w:footnote w:type="continuationSeparator" w:id="0">
    <w:p w:rsidR="00A67479" w:rsidRDefault="00A6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1F" w:rsidRDefault="004F46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F461F" w:rsidRDefault="004F46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1F" w:rsidRDefault="004F461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4F461F" w:rsidRPr="00E546B1" w:rsidRDefault="004F461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7B053B" wp14:editId="75849CA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61F" w:rsidRPr="00E546B1" w:rsidRDefault="004F461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F461F" w:rsidRPr="00E546B1" w:rsidRDefault="004F461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1F" w:rsidRDefault="004F461F">
    <w:pPr>
      <w:pStyle w:val="a4"/>
      <w:jc w:val="center"/>
    </w:pPr>
  </w:p>
  <w:p w:rsidR="004F461F" w:rsidRDefault="004F461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831554"/>
      <w:docPartObj>
        <w:docPartGallery w:val="Page Numbers (Top of Page)"/>
        <w:docPartUnique/>
      </w:docPartObj>
    </w:sdtPr>
    <w:sdtContent>
      <w:p w:rsidR="004F461F" w:rsidRDefault="004F46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5F5">
          <w:rPr>
            <w:noProof/>
          </w:rPr>
          <w:t>44</w:t>
        </w:r>
        <w:r>
          <w:fldChar w:fldCharType="end"/>
        </w:r>
      </w:p>
    </w:sdtContent>
  </w:sdt>
  <w:p w:rsidR="004F461F" w:rsidRDefault="004F461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568620"/>
      <w:docPartObj>
        <w:docPartGallery w:val="Page Numbers (Top of Page)"/>
        <w:docPartUnique/>
      </w:docPartObj>
    </w:sdtPr>
    <w:sdtContent>
      <w:p w:rsidR="004F461F" w:rsidRDefault="004F46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461F" w:rsidRDefault="004F461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1F" w:rsidRPr="00441F94" w:rsidRDefault="004F461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61F" w:rsidRPr="002F4ED8" w:rsidRDefault="004F461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F461F" w:rsidRPr="002F4ED8" w:rsidRDefault="004F461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F461F" w:rsidRDefault="004F461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1F" w:rsidRDefault="004F461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61F" w:rsidRPr="002F4ED8" w:rsidRDefault="004F461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F461F" w:rsidRPr="002F4ED8" w:rsidRDefault="004F461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CFB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BCD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944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42E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76F"/>
    <w:rsid w:val="001B3DC9"/>
    <w:rsid w:val="001B5789"/>
    <w:rsid w:val="001B5BC1"/>
    <w:rsid w:val="001B62B6"/>
    <w:rsid w:val="001B644E"/>
    <w:rsid w:val="001B6579"/>
    <w:rsid w:val="001B6A1D"/>
    <w:rsid w:val="001C0D91"/>
    <w:rsid w:val="001C0EB0"/>
    <w:rsid w:val="001C2917"/>
    <w:rsid w:val="001C2DCE"/>
    <w:rsid w:val="001C7489"/>
    <w:rsid w:val="001C7D1D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53B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25C29"/>
    <w:rsid w:val="00327C77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173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5F5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6204"/>
    <w:rsid w:val="004F03AE"/>
    <w:rsid w:val="004F0734"/>
    <w:rsid w:val="004F1DA5"/>
    <w:rsid w:val="004F461F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5E7"/>
    <w:rsid w:val="005156EF"/>
    <w:rsid w:val="00515FB1"/>
    <w:rsid w:val="00517292"/>
    <w:rsid w:val="00517651"/>
    <w:rsid w:val="00523E02"/>
    <w:rsid w:val="00525884"/>
    <w:rsid w:val="00526358"/>
    <w:rsid w:val="00530A6C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338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8D6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93A"/>
    <w:rsid w:val="005E4F80"/>
    <w:rsid w:val="005E5778"/>
    <w:rsid w:val="005E69DD"/>
    <w:rsid w:val="005E7CB2"/>
    <w:rsid w:val="005F0651"/>
    <w:rsid w:val="005F14B4"/>
    <w:rsid w:val="005F1CD3"/>
    <w:rsid w:val="005F1F0D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71"/>
    <w:rsid w:val="00605FAA"/>
    <w:rsid w:val="00606D41"/>
    <w:rsid w:val="0060774F"/>
    <w:rsid w:val="00607B33"/>
    <w:rsid w:val="006123EF"/>
    <w:rsid w:val="006125AD"/>
    <w:rsid w:val="00613A29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FC1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337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958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1956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63E9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36E7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45D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86F43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40ED"/>
    <w:rsid w:val="009F414E"/>
    <w:rsid w:val="009F5D57"/>
    <w:rsid w:val="009F6C99"/>
    <w:rsid w:val="009F6CB3"/>
    <w:rsid w:val="00A00367"/>
    <w:rsid w:val="00A0041F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479"/>
    <w:rsid w:val="00A67832"/>
    <w:rsid w:val="00A67EB0"/>
    <w:rsid w:val="00A70432"/>
    <w:rsid w:val="00A713C0"/>
    <w:rsid w:val="00A71B30"/>
    <w:rsid w:val="00A75108"/>
    <w:rsid w:val="00A75C63"/>
    <w:rsid w:val="00A761DD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6023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B7D5C"/>
    <w:rsid w:val="00AC032E"/>
    <w:rsid w:val="00AC0E5E"/>
    <w:rsid w:val="00AC123F"/>
    <w:rsid w:val="00AC1D3F"/>
    <w:rsid w:val="00AC1E63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61E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16C"/>
    <w:rsid w:val="00B201B0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728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4AC6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D12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24A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F46"/>
    <w:rsid w:val="00CB1210"/>
    <w:rsid w:val="00CB29EC"/>
    <w:rsid w:val="00CB2B7A"/>
    <w:rsid w:val="00CB7FC1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0F6"/>
    <w:rsid w:val="00CF395B"/>
    <w:rsid w:val="00CF6470"/>
    <w:rsid w:val="00CF7CEA"/>
    <w:rsid w:val="00CF7D40"/>
    <w:rsid w:val="00D000C6"/>
    <w:rsid w:val="00D00B0C"/>
    <w:rsid w:val="00D03B0A"/>
    <w:rsid w:val="00D0546E"/>
    <w:rsid w:val="00D07687"/>
    <w:rsid w:val="00D07993"/>
    <w:rsid w:val="00D10090"/>
    <w:rsid w:val="00D10361"/>
    <w:rsid w:val="00D107D2"/>
    <w:rsid w:val="00D135CE"/>
    <w:rsid w:val="00D14533"/>
    <w:rsid w:val="00D16B01"/>
    <w:rsid w:val="00D1755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461E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2A31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6428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1899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0C6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0C35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73"/>
    <w:rsid w:val="00F772BF"/>
    <w:rsid w:val="00F7763D"/>
    <w:rsid w:val="00F77776"/>
    <w:rsid w:val="00F8075A"/>
    <w:rsid w:val="00F8174B"/>
    <w:rsid w:val="00F8338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  <w:style w:type="paragraph" w:customStyle="1" w:styleId="affa">
    <w:name w:val="Содержимое таблицы"/>
    <w:basedOn w:val="a"/>
    <w:rsid w:val="008263E9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  <w:style w:type="paragraph" w:customStyle="1" w:styleId="affa">
    <w:name w:val="Содержимое таблицы"/>
    <w:basedOn w:val="a"/>
    <w:rsid w:val="008263E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5FB6-022A-4EC7-B7C8-57BEC42A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47</Pages>
  <Words>17739</Words>
  <Characters>101113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118615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80</cp:revision>
  <cp:lastPrinted>2018-08-31T10:57:00Z</cp:lastPrinted>
  <dcterms:created xsi:type="dcterms:W3CDTF">2018-08-01T05:32:00Z</dcterms:created>
  <dcterms:modified xsi:type="dcterms:W3CDTF">2021-02-19T10:39:00Z</dcterms:modified>
</cp:coreProperties>
</file>