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C0781">
        <w:rPr>
          <w:color w:val="000000" w:themeColor="text1"/>
          <w:sz w:val="28"/>
          <w:szCs w:val="28"/>
        </w:rPr>
        <w:t>Маевского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>го района от 0</w:t>
      </w:r>
      <w:r w:rsidR="00DC0781">
        <w:rPr>
          <w:color w:val="000000" w:themeColor="text1"/>
          <w:sz w:val="28"/>
          <w:szCs w:val="28"/>
        </w:rPr>
        <w:t>4</w:t>
      </w:r>
      <w:r w:rsidRPr="009B3075">
        <w:rPr>
          <w:color w:val="000000" w:themeColor="text1"/>
          <w:sz w:val="28"/>
          <w:szCs w:val="28"/>
        </w:rPr>
        <w:t xml:space="preserve"> декабря 2018 года № 1</w:t>
      </w:r>
      <w:r w:rsidR="00DC0781">
        <w:rPr>
          <w:color w:val="000000" w:themeColor="text1"/>
          <w:sz w:val="28"/>
          <w:szCs w:val="28"/>
        </w:rPr>
        <w:t>50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го района от </w:t>
      </w:r>
      <w:r w:rsidR="00DC0781">
        <w:rPr>
          <w:color w:val="000000" w:themeColor="text1"/>
          <w:sz w:val="28"/>
          <w:szCs w:val="28"/>
        </w:rPr>
        <w:t>05 августа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DC0781">
        <w:rPr>
          <w:color w:val="000000" w:themeColor="text1"/>
          <w:sz w:val="28"/>
          <w:szCs w:val="28"/>
        </w:rPr>
        <w:t>116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постановл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ние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0</w:t>
      </w:r>
      <w:r w:rsidR="00DC0781">
        <w:rPr>
          <w:color w:val="000000" w:themeColor="text1"/>
          <w:sz w:val="28"/>
          <w:szCs w:val="28"/>
        </w:rPr>
        <w:t>4</w:t>
      </w:r>
      <w:r w:rsidRPr="009B3075">
        <w:rPr>
          <w:color w:val="000000" w:themeColor="text1"/>
          <w:sz w:val="28"/>
          <w:szCs w:val="28"/>
        </w:rPr>
        <w:t xml:space="preserve"> декабря 2018 года № 1</w:t>
      </w:r>
      <w:r w:rsidR="00DC0781">
        <w:rPr>
          <w:color w:val="000000" w:themeColor="text1"/>
          <w:sz w:val="28"/>
          <w:szCs w:val="28"/>
        </w:rPr>
        <w:t>50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</w:t>
      </w:r>
      <w:r w:rsidRPr="009B3075">
        <w:rPr>
          <w:color w:val="000000" w:themeColor="text1"/>
          <w:sz w:val="28"/>
          <w:szCs w:val="28"/>
        </w:rPr>
        <w:t>д</w:t>
      </w:r>
      <w:r w:rsidRPr="009B3075">
        <w:rPr>
          <w:color w:val="000000" w:themeColor="text1"/>
          <w:sz w:val="28"/>
          <w:szCs w:val="28"/>
        </w:rPr>
        <w:t>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C078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Коробова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C078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</w:t>
      </w:r>
      <w:r w:rsidR="00DC078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в</w:t>
      </w:r>
      <w:r w:rsidR="00DC078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C078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Маевского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DC078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Л.С. Коробову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078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0781">
        <w:rPr>
          <w:rFonts w:eastAsia="Calibri"/>
          <w:color w:val="000000" w:themeColor="text1"/>
          <w:sz w:val="28"/>
          <w:szCs w:val="28"/>
        </w:rPr>
        <w:tab/>
      </w:r>
      <w:r w:rsidR="00DC0781">
        <w:rPr>
          <w:rFonts w:eastAsia="Calibri"/>
          <w:color w:val="000000" w:themeColor="text1"/>
          <w:sz w:val="28"/>
          <w:szCs w:val="28"/>
        </w:rPr>
        <w:tab/>
      </w:r>
      <w:r w:rsidR="00DC0781">
        <w:rPr>
          <w:rFonts w:eastAsia="Calibri"/>
          <w:color w:val="000000" w:themeColor="text1"/>
          <w:sz w:val="28"/>
          <w:szCs w:val="28"/>
        </w:rPr>
        <w:tab/>
      </w:r>
      <w:r w:rsidR="00DC0781">
        <w:rPr>
          <w:rFonts w:eastAsia="Calibri"/>
          <w:color w:val="000000" w:themeColor="text1"/>
          <w:sz w:val="28"/>
          <w:szCs w:val="28"/>
        </w:rPr>
        <w:tab/>
      </w:r>
      <w:r w:rsidR="00DC0781">
        <w:rPr>
          <w:rFonts w:eastAsia="Calibri"/>
          <w:color w:val="000000" w:themeColor="text1"/>
          <w:sz w:val="28"/>
          <w:szCs w:val="28"/>
        </w:rPr>
        <w:tab/>
        <w:t xml:space="preserve">     А.Е. Дмитриче</w:t>
      </w:r>
      <w:r w:rsidR="00DC0781">
        <w:rPr>
          <w:rFonts w:eastAsia="Calibri"/>
          <w:color w:val="000000" w:themeColor="text1"/>
          <w:sz w:val="28"/>
          <w:szCs w:val="28"/>
        </w:rPr>
        <w:t>н</w:t>
      </w:r>
      <w:r w:rsidR="00DC0781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DC0781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48"/>
      <w:bookmarkEnd w:id="2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adm-maevskoe.ru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/2340200010003146762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=162324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/a-2250.html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/2340200010003146762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=162324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та, подписанного усиленной квалифицированной электронной подписью, по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 является фиксация события в истории выполнения дела в АИС «Единый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3.3.2. Административная процедура «Прием и регистрация заявления 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DC0781" w:rsidRP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adm-maevskoe.ru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ноября 2018 года №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137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А.Е. Дмитриче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DC078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DC078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А.Е. Дмитриче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DC078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DC0781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х. Маевский,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="009846F6"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="009846F6" w:rsidRPr="009B3075">
        <w:rPr>
          <w:color w:val="000000" w:themeColor="text1"/>
          <w:sz w:val="28"/>
          <w:szCs w:val="28"/>
          <w:u w:val="single"/>
        </w:rPr>
        <w:t>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DC0781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А.Е. Дмитриченко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DC0781">
        <w:rPr>
          <w:color w:val="000000" w:themeColor="text1"/>
          <w:sz w:val="28"/>
          <w:szCs w:val="28"/>
          <w:u w:val="single"/>
        </w:rPr>
        <w:t>х. Маевский,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DC0781">
        <w:rPr>
          <w:color w:val="000000" w:themeColor="text1"/>
          <w:sz w:val="28"/>
          <w:szCs w:val="28"/>
        </w:rPr>
        <w:t>Маевского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</w:t>
      </w:r>
      <w:bookmarkStart w:id="9" w:name="_GoBack"/>
      <w:bookmarkEnd w:id="9"/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А.Е. Дмитриче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C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C8" w:rsidRDefault="00F64FC8">
      <w:r>
        <w:separator/>
      </w:r>
    </w:p>
  </w:endnote>
  <w:endnote w:type="continuationSeparator" w:id="0">
    <w:p w:rsidR="00F64FC8" w:rsidRDefault="00F6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C8" w:rsidRDefault="00F64FC8">
      <w:r>
        <w:separator/>
      </w:r>
    </w:p>
  </w:footnote>
  <w:footnote w:type="continuationSeparator" w:id="0">
    <w:p w:rsidR="00F64FC8" w:rsidRDefault="00F6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C0781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8A946B" wp14:editId="6F6CBD1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078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C078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81">
          <w:rPr>
            <w:noProof/>
          </w:rPr>
          <w:t>45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81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DC0781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DC0781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0781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4FC8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0A41-3C84-40DA-912B-AE1D1F5E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50</Pages>
  <Words>18347</Words>
  <Characters>104581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122683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2021-02-18T10:57:00Z</dcterms:modified>
</cp:coreProperties>
</file>