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C4" w:rsidRPr="00C2477E" w:rsidRDefault="00C2477E" w:rsidP="00C2477E">
      <w:pPr>
        <w:widowControl w:val="0"/>
        <w:jc w:val="right"/>
        <w:rPr>
          <w:b/>
          <w:sz w:val="28"/>
          <w:szCs w:val="28"/>
        </w:rPr>
      </w:pPr>
      <w:r>
        <w:rPr>
          <w:b/>
          <w:sz w:val="28"/>
          <w:szCs w:val="28"/>
        </w:rPr>
        <w:t>ПРОЕКТ</w:t>
      </w: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127F51" w:rsidRDefault="00DF37C4" w:rsidP="00127F51">
      <w:pPr>
        <w:jc w:val="center"/>
        <w:rPr>
          <w:b/>
          <w:sz w:val="28"/>
          <w:szCs w:val="28"/>
        </w:rPr>
      </w:pPr>
      <w:r w:rsidRPr="00FB4948">
        <w:rPr>
          <w:b/>
          <w:sz w:val="28"/>
          <w:szCs w:val="28"/>
        </w:rPr>
        <w:t>О внесении изменени</w:t>
      </w:r>
      <w:r w:rsidR="009A1DB6">
        <w:rPr>
          <w:b/>
          <w:sz w:val="28"/>
          <w:szCs w:val="28"/>
        </w:rPr>
        <w:t>й</w:t>
      </w:r>
      <w:r w:rsidRPr="00FB4948">
        <w:rPr>
          <w:b/>
          <w:sz w:val="28"/>
          <w:szCs w:val="28"/>
        </w:rPr>
        <w:t xml:space="preserve"> в постановление администрации</w:t>
      </w:r>
      <w:r w:rsidR="00127F51">
        <w:rPr>
          <w:b/>
          <w:sz w:val="28"/>
          <w:szCs w:val="28"/>
        </w:rPr>
        <w:t xml:space="preserve"> </w:t>
      </w:r>
      <w:bookmarkStart w:id="0" w:name="_GoBack"/>
      <w:r w:rsidRPr="00FB4948">
        <w:rPr>
          <w:b/>
          <w:sz w:val="28"/>
          <w:szCs w:val="28"/>
        </w:rPr>
        <w:t xml:space="preserve">сельского </w:t>
      </w:r>
    </w:p>
    <w:p w:rsidR="009F5D61" w:rsidRDefault="00DF37C4" w:rsidP="00127F51">
      <w:pPr>
        <w:jc w:val="center"/>
        <w:rPr>
          <w:b/>
          <w:sz w:val="28"/>
          <w:szCs w:val="28"/>
        </w:rPr>
      </w:pPr>
      <w:r w:rsidRPr="00FB4948">
        <w:rPr>
          <w:b/>
          <w:sz w:val="28"/>
          <w:szCs w:val="28"/>
        </w:rPr>
        <w:t>поселения</w:t>
      </w:r>
      <w:r w:rsidR="00005B32">
        <w:rPr>
          <w:b/>
          <w:sz w:val="28"/>
          <w:szCs w:val="28"/>
        </w:rPr>
        <w:t xml:space="preserve"> Голубая Нива</w:t>
      </w:r>
      <w:r w:rsidRPr="00FB4948">
        <w:rPr>
          <w:b/>
          <w:sz w:val="28"/>
          <w:szCs w:val="28"/>
        </w:rPr>
        <w:t xml:space="preserve"> Славянского района</w:t>
      </w:r>
      <w:r w:rsidR="00127F51">
        <w:rPr>
          <w:b/>
          <w:sz w:val="28"/>
          <w:szCs w:val="28"/>
        </w:rPr>
        <w:t xml:space="preserve"> </w:t>
      </w:r>
      <w:r w:rsidRPr="00FB4948">
        <w:rPr>
          <w:b/>
          <w:sz w:val="28"/>
          <w:szCs w:val="28"/>
        </w:rPr>
        <w:t xml:space="preserve">от </w:t>
      </w:r>
      <w:r w:rsidR="009A1DB6">
        <w:rPr>
          <w:b/>
          <w:sz w:val="28"/>
          <w:szCs w:val="28"/>
        </w:rPr>
        <w:t>24 мая</w:t>
      </w:r>
      <w:r>
        <w:rPr>
          <w:b/>
          <w:sz w:val="28"/>
          <w:szCs w:val="28"/>
        </w:rPr>
        <w:t xml:space="preserve"> 2021</w:t>
      </w:r>
      <w:r w:rsidRPr="00FB4948">
        <w:rPr>
          <w:b/>
          <w:sz w:val="28"/>
          <w:szCs w:val="28"/>
        </w:rPr>
        <w:t xml:space="preserve"> г</w:t>
      </w:r>
      <w:r w:rsidR="00E31596">
        <w:rPr>
          <w:b/>
          <w:sz w:val="28"/>
          <w:szCs w:val="28"/>
        </w:rPr>
        <w:t>.</w:t>
      </w:r>
      <w:r w:rsidRPr="00FB4948">
        <w:rPr>
          <w:b/>
          <w:sz w:val="28"/>
          <w:szCs w:val="28"/>
        </w:rPr>
        <w:t xml:space="preserve"> № </w:t>
      </w:r>
      <w:r w:rsidR="009A1DB6">
        <w:rPr>
          <w:b/>
          <w:sz w:val="28"/>
          <w:szCs w:val="28"/>
        </w:rPr>
        <w:t>74</w:t>
      </w:r>
      <w:bookmarkEnd w:id="0"/>
      <w:r>
        <w:rPr>
          <w:b/>
          <w:sz w:val="28"/>
          <w:szCs w:val="28"/>
        </w:rPr>
        <w:t xml:space="preserve"> </w:t>
      </w:r>
    </w:p>
    <w:p w:rsidR="00127F51" w:rsidRDefault="00DF37C4" w:rsidP="00127F51">
      <w:pPr>
        <w:jc w:val="center"/>
        <w:rPr>
          <w:b/>
          <w:sz w:val="28"/>
          <w:szCs w:val="28"/>
        </w:rPr>
      </w:pPr>
      <w:r>
        <w:rPr>
          <w:b/>
          <w:sz w:val="28"/>
          <w:szCs w:val="28"/>
        </w:rPr>
        <w:t>«</w:t>
      </w:r>
      <w:r w:rsidRPr="00801285">
        <w:rPr>
          <w:b/>
          <w:sz w:val="28"/>
          <w:szCs w:val="28"/>
        </w:rPr>
        <w:t>Об утверждении администрати</w:t>
      </w:r>
      <w:r w:rsidR="00127F51">
        <w:rPr>
          <w:b/>
          <w:sz w:val="28"/>
          <w:szCs w:val="28"/>
        </w:rPr>
        <w:t xml:space="preserve">вного регламента предоставления </w:t>
      </w:r>
    </w:p>
    <w:p w:rsidR="00DF37C4" w:rsidRPr="00801285" w:rsidRDefault="00DF37C4" w:rsidP="00127F51">
      <w:pPr>
        <w:jc w:val="center"/>
        <w:rPr>
          <w:b/>
          <w:sz w:val="28"/>
          <w:szCs w:val="28"/>
        </w:rPr>
      </w:pPr>
      <w:r w:rsidRPr="00801285">
        <w:rPr>
          <w:b/>
          <w:sz w:val="28"/>
          <w:szCs w:val="28"/>
        </w:rPr>
        <w:t>муниципальной услуги «</w:t>
      </w:r>
      <w:r w:rsidR="009A1DB6" w:rsidRPr="009A1DB6">
        <w:rPr>
          <w:b/>
          <w:sz w:val="28"/>
          <w:szCs w:val="28"/>
        </w:rPr>
        <w:t>Выдача порубочного билета</w:t>
      </w:r>
      <w:r w:rsidRPr="00801285">
        <w:rPr>
          <w:b/>
          <w:sz w:val="28"/>
          <w:szCs w:val="28"/>
        </w:rPr>
        <w:t>»</w:t>
      </w: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127F51" w:rsidP="00DF37C4">
      <w:pPr>
        <w:widowControl w:val="0"/>
        <w:ind w:firstLine="539"/>
        <w:jc w:val="both"/>
        <w:rPr>
          <w:sz w:val="28"/>
          <w:szCs w:val="28"/>
        </w:rPr>
      </w:pPr>
      <w:r w:rsidRPr="00127F51">
        <w:rPr>
          <w:sz w:val="28"/>
          <w:szCs w:val="28"/>
        </w:rPr>
        <w:t>В целях реализации закона Краснодар</w:t>
      </w:r>
      <w:r w:rsidR="009F5D61">
        <w:rPr>
          <w:sz w:val="28"/>
          <w:szCs w:val="28"/>
        </w:rPr>
        <w:t xml:space="preserve">ского края от 23 апреля 2013 г. </w:t>
      </w:r>
      <w:r w:rsidRPr="00127F51">
        <w:rPr>
          <w:sz w:val="28"/>
          <w:szCs w:val="28"/>
        </w:rPr>
        <w:t>№</w:t>
      </w:r>
      <w:r w:rsidR="009F5D61">
        <w:rPr>
          <w:sz w:val="28"/>
          <w:szCs w:val="28"/>
        </w:rPr>
        <w:t> </w:t>
      </w:r>
      <w:r w:rsidRPr="00127F51">
        <w:rPr>
          <w:sz w:val="28"/>
          <w:szCs w:val="28"/>
        </w:rPr>
        <w:t>2695-КЗ «Об охране зеленых насаждений в Краснодарском крае», Федерал</w:t>
      </w:r>
      <w:r w:rsidRPr="00127F51">
        <w:rPr>
          <w:sz w:val="28"/>
          <w:szCs w:val="28"/>
        </w:rPr>
        <w:t>ь</w:t>
      </w:r>
      <w:r w:rsidRPr="00127F51">
        <w:rPr>
          <w:sz w:val="28"/>
          <w:szCs w:val="28"/>
        </w:rPr>
        <w:t>ного закона от 27 июля 2010 г</w:t>
      </w:r>
      <w:r>
        <w:rPr>
          <w:sz w:val="28"/>
          <w:szCs w:val="28"/>
        </w:rPr>
        <w:t>.</w:t>
      </w:r>
      <w:r w:rsidRPr="00127F51">
        <w:rPr>
          <w:sz w:val="28"/>
          <w:szCs w:val="28"/>
        </w:rPr>
        <w:t xml:space="preserve"> № 210-ФЗ «Об организации предоставления го</w:t>
      </w:r>
      <w:r w:rsidRPr="00127F51">
        <w:rPr>
          <w:sz w:val="28"/>
          <w:szCs w:val="28"/>
        </w:rPr>
        <w:t>с</w:t>
      </w:r>
      <w:r w:rsidRPr="00127F51">
        <w:rPr>
          <w:sz w:val="28"/>
          <w:szCs w:val="28"/>
        </w:rPr>
        <w:t>ударственных и муниципальных услуг», руководствуясь Уставом сельского п</w:t>
      </w:r>
      <w:r w:rsidRPr="00127F51">
        <w:rPr>
          <w:sz w:val="28"/>
          <w:szCs w:val="28"/>
        </w:rPr>
        <w:t>о</w:t>
      </w:r>
      <w:r w:rsidRPr="00127F51">
        <w:rPr>
          <w:sz w:val="28"/>
          <w:szCs w:val="28"/>
        </w:rPr>
        <w:t>селения Голубая Нива Славянского района, п о с т а н о в л я ю</w:t>
      </w:r>
      <w:r>
        <w:rPr>
          <w:sz w:val="28"/>
          <w:szCs w:val="28"/>
        </w:rPr>
        <w:t>:</w:t>
      </w:r>
    </w:p>
    <w:p w:rsidR="00DF37C4" w:rsidRPr="009A1DB6" w:rsidRDefault="00987109" w:rsidP="009A1DB6">
      <w:pPr>
        <w:ind w:firstLine="709"/>
        <w:jc w:val="both"/>
        <w:rPr>
          <w:sz w:val="28"/>
          <w:szCs w:val="28"/>
        </w:rPr>
      </w:pPr>
      <w:r>
        <w:rPr>
          <w:sz w:val="28"/>
          <w:szCs w:val="28"/>
        </w:rPr>
        <w:t xml:space="preserve">1. </w:t>
      </w:r>
      <w:r w:rsidR="00AA0A1B">
        <w:rPr>
          <w:sz w:val="28"/>
          <w:szCs w:val="28"/>
        </w:rPr>
        <w:t>Утвердить изменения</w:t>
      </w:r>
      <w:r w:rsidRPr="00FB4948">
        <w:rPr>
          <w:sz w:val="28"/>
          <w:szCs w:val="28"/>
        </w:rPr>
        <w:t xml:space="preserve"> в постановление администрации сельского пос</w:t>
      </w:r>
      <w:r w:rsidRPr="00FB4948">
        <w:rPr>
          <w:sz w:val="28"/>
          <w:szCs w:val="28"/>
        </w:rPr>
        <w:t>е</w:t>
      </w:r>
      <w:r w:rsidRPr="00FB4948">
        <w:rPr>
          <w:sz w:val="28"/>
          <w:szCs w:val="28"/>
        </w:rPr>
        <w:t>ления</w:t>
      </w:r>
      <w:r w:rsidR="00005B32">
        <w:rPr>
          <w:sz w:val="28"/>
          <w:szCs w:val="28"/>
        </w:rPr>
        <w:t xml:space="preserve"> Голубая Нива</w:t>
      </w:r>
      <w:r w:rsidRPr="00FB4948">
        <w:rPr>
          <w:sz w:val="28"/>
          <w:szCs w:val="28"/>
        </w:rPr>
        <w:t xml:space="preserve"> Славянского района от </w:t>
      </w:r>
      <w:r w:rsidR="009A1DB6">
        <w:rPr>
          <w:sz w:val="28"/>
          <w:szCs w:val="28"/>
        </w:rPr>
        <w:t>24 мая</w:t>
      </w:r>
      <w:r>
        <w:rPr>
          <w:sz w:val="28"/>
          <w:szCs w:val="28"/>
        </w:rPr>
        <w:t xml:space="preserve"> 2021 г</w:t>
      </w:r>
      <w:r w:rsidR="00BF1C07">
        <w:rPr>
          <w:sz w:val="28"/>
          <w:szCs w:val="28"/>
        </w:rPr>
        <w:t>.</w:t>
      </w:r>
      <w:r>
        <w:rPr>
          <w:sz w:val="28"/>
          <w:szCs w:val="28"/>
        </w:rPr>
        <w:t xml:space="preserve"> № </w:t>
      </w:r>
      <w:r w:rsidR="009A1DB6">
        <w:rPr>
          <w:sz w:val="28"/>
          <w:szCs w:val="28"/>
        </w:rPr>
        <w:t>74</w:t>
      </w:r>
      <w:r w:rsidRPr="00FB4948">
        <w:rPr>
          <w:sz w:val="28"/>
          <w:szCs w:val="28"/>
        </w:rPr>
        <w:t xml:space="preserve"> «</w:t>
      </w:r>
      <w:r w:rsidRPr="00987109">
        <w:rPr>
          <w:sz w:val="28"/>
          <w:szCs w:val="28"/>
        </w:rPr>
        <w:t>Об утвержд</w:t>
      </w:r>
      <w:r w:rsidRPr="00987109">
        <w:rPr>
          <w:sz w:val="28"/>
          <w:szCs w:val="28"/>
        </w:rPr>
        <w:t>е</w:t>
      </w:r>
      <w:r w:rsidRPr="00987109">
        <w:rPr>
          <w:sz w:val="28"/>
          <w:szCs w:val="28"/>
        </w:rPr>
        <w:t>нии административного регламента предоставления муниципальной услуги «</w:t>
      </w:r>
      <w:r w:rsidR="009A1DB6" w:rsidRPr="009A1DB6">
        <w:rPr>
          <w:sz w:val="28"/>
          <w:szCs w:val="28"/>
        </w:rPr>
        <w:t>Выдача порубочного билета</w:t>
      </w:r>
      <w:r w:rsidR="009A1DB6">
        <w:rPr>
          <w:sz w:val="28"/>
          <w:szCs w:val="28"/>
        </w:rPr>
        <w:t>»</w:t>
      </w:r>
      <w:r w:rsidRPr="00FB4948">
        <w:rPr>
          <w:sz w:val="28"/>
          <w:szCs w:val="28"/>
        </w:rPr>
        <w:t xml:space="preserve"> </w:t>
      </w:r>
      <w:r>
        <w:rPr>
          <w:sz w:val="28"/>
        </w:rPr>
        <w:t>соглас</w:t>
      </w:r>
      <w:r w:rsidR="00BF1C07">
        <w:rPr>
          <w:sz w:val="28"/>
        </w:rPr>
        <w:t>но приложению</w:t>
      </w:r>
      <w:r w:rsidR="009E05D7">
        <w:rPr>
          <w:sz w:val="28"/>
        </w:rPr>
        <w:t xml:space="preserve"> к настоящему постано</w:t>
      </w:r>
      <w:r w:rsidR="009E05D7">
        <w:rPr>
          <w:sz w:val="28"/>
        </w:rPr>
        <w:t>в</w:t>
      </w:r>
      <w:r w:rsidR="009E05D7">
        <w:rPr>
          <w:sz w:val="28"/>
        </w:rPr>
        <w:t>лению</w:t>
      </w:r>
      <w:r>
        <w:rPr>
          <w:sz w:val="28"/>
        </w:rPr>
        <w:t>.</w:t>
      </w:r>
    </w:p>
    <w:p w:rsidR="00DF37C4" w:rsidRPr="00801285" w:rsidRDefault="001D1C0B" w:rsidP="00DF37C4">
      <w:pPr>
        <w:widowControl w:val="0"/>
        <w:ind w:firstLine="660"/>
        <w:jc w:val="both"/>
        <w:rPr>
          <w:rFonts w:eastAsia="Calibri"/>
          <w:sz w:val="28"/>
          <w:szCs w:val="28"/>
          <w:lang w:eastAsia="en-US"/>
        </w:rPr>
      </w:pPr>
      <w:r>
        <w:rPr>
          <w:sz w:val="28"/>
          <w:szCs w:val="28"/>
        </w:rPr>
        <w:t>2</w:t>
      </w:r>
      <w:r w:rsidR="00DF37C4" w:rsidRPr="00801285">
        <w:rPr>
          <w:sz w:val="28"/>
          <w:szCs w:val="28"/>
        </w:rPr>
        <w:t xml:space="preserve">. </w:t>
      </w:r>
      <w:r w:rsidR="0065756C" w:rsidRPr="008621D9">
        <w:rPr>
          <w:rFonts w:eastAsia="Calibri"/>
          <w:color w:val="000000"/>
          <w:sz w:val="28"/>
          <w:szCs w:val="28"/>
          <w:lang w:eastAsia="en-US"/>
        </w:rPr>
        <w:t xml:space="preserve">Общему отделу </w:t>
      </w:r>
      <w:r w:rsidR="0065756C" w:rsidRPr="008621D9">
        <w:rPr>
          <w:sz w:val="28"/>
          <w:szCs w:val="28"/>
        </w:rPr>
        <w:t>администрации сельского поселения</w:t>
      </w:r>
      <w:r w:rsidR="00005B32">
        <w:rPr>
          <w:sz w:val="28"/>
          <w:szCs w:val="28"/>
        </w:rPr>
        <w:t xml:space="preserve"> Голубая Нива</w:t>
      </w:r>
      <w:r w:rsidR="0065756C" w:rsidRPr="008621D9">
        <w:rPr>
          <w:sz w:val="28"/>
          <w:szCs w:val="28"/>
        </w:rPr>
        <w:t xml:space="preserve"> Славянского района (</w:t>
      </w:r>
      <w:r w:rsidR="00005B32">
        <w:rPr>
          <w:sz w:val="28"/>
          <w:szCs w:val="28"/>
        </w:rPr>
        <w:t>Пивцаева Т.В.</w:t>
      </w:r>
      <w:r w:rsidR="0065756C" w:rsidRPr="008621D9">
        <w:rPr>
          <w:sz w:val="28"/>
          <w:szCs w:val="28"/>
        </w:rPr>
        <w:t xml:space="preserve">) </w:t>
      </w:r>
      <w:r w:rsidR="0065756C" w:rsidRPr="008621D9">
        <w:rPr>
          <w:rFonts w:eastAsia="Calibri"/>
          <w:color w:val="000000"/>
          <w:sz w:val="28"/>
          <w:szCs w:val="28"/>
          <w:lang w:eastAsia="en-US"/>
        </w:rPr>
        <w:t>обнародовать настоящее постановление в установленном порядке и разместить на официальном сайте администрации сельского поселения</w:t>
      </w:r>
      <w:r w:rsidR="00005B32">
        <w:rPr>
          <w:rFonts w:eastAsia="Calibri"/>
          <w:color w:val="000000"/>
          <w:sz w:val="28"/>
          <w:szCs w:val="28"/>
          <w:lang w:eastAsia="en-US"/>
        </w:rPr>
        <w:t xml:space="preserve"> Голубая Нива</w:t>
      </w:r>
      <w:r w:rsidR="0065756C" w:rsidRPr="008621D9">
        <w:rPr>
          <w:rFonts w:eastAsia="Calibri"/>
          <w:color w:val="000000"/>
          <w:sz w:val="28"/>
          <w:szCs w:val="28"/>
          <w:lang w:eastAsia="en-US"/>
        </w:rPr>
        <w:t xml:space="preserve"> Славянского района в информационно-телекоммуникационной сети «Интернет».</w:t>
      </w:r>
    </w:p>
    <w:p w:rsidR="00DF37C4" w:rsidRPr="001D1C0B" w:rsidRDefault="00987109" w:rsidP="001D1C0B">
      <w:pPr>
        <w:widowControl w:val="0"/>
        <w:tabs>
          <w:tab w:val="left" w:pos="1276"/>
        </w:tabs>
        <w:autoSpaceDE w:val="0"/>
        <w:ind w:firstLine="660"/>
        <w:jc w:val="both"/>
        <w:rPr>
          <w:rFonts w:eastAsia="Calibri"/>
          <w:kern w:val="1"/>
          <w:sz w:val="28"/>
          <w:szCs w:val="28"/>
          <w:lang w:eastAsia="ar-SA"/>
        </w:rPr>
      </w:pPr>
      <w:r>
        <w:rPr>
          <w:rFonts w:eastAsia="Calibri"/>
          <w:kern w:val="1"/>
          <w:sz w:val="28"/>
          <w:szCs w:val="28"/>
          <w:lang w:eastAsia="ar-SA"/>
        </w:rPr>
        <w:t>3</w:t>
      </w:r>
      <w:r w:rsidR="00DF37C4" w:rsidRPr="00801285">
        <w:rPr>
          <w:rFonts w:eastAsia="Calibri"/>
          <w:kern w:val="1"/>
          <w:sz w:val="28"/>
          <w:szCs w:val="28"/>
          <w:lang w:eastAsia="ar-SA"/>
        </w:rPr>
        <w:t xml:space="preserve">. </w:t>
      </w:r>
      <w:r w:rsidR="001D1C0B" w:rsidRPr="008621D9">
        <w:rPr>
          <w:sz w:val="28"/>
          <w:szCs w:val="28"/>
        </w:rPr>
        <w:t>Постановление вступает в силу на следующий день после его офиц</w:t>
      </w:r>
      <w:r w:rsidR="001D1C0B" w:rsidRPr="008621D9">
        <w:rPr>
          <w:sz w:val="28"/>
          <w:szCs w:val="28"/>
        </w:rPr>
        <w:t>и</w:t>
      </w:r>
      <w:r w:rsidR="001D1C0B" w:rsidRPr="008621D9">
        <w:rPr>
          <w:sz w:val="28"/>
          <w:szCs w:val="28"/>
        </w:rPr>
        <w:t>ального обнародования.</w:t>
      </w:r>
    </w:p>
    <w:p w:rsidR="00DF37C4" w:rsidRPr="00801285" w:rsidRDefault="00DF37C4" w:rsidP="00DF37C4">
      <w:pPr>
        <w:widowControl w:val="0"/>
        <w:jc w:val="both"/>
        <w:rPr>
          <w:rFonts w:eastAsia="Calibri"/>
          <w:sz w:val="28"/>
          <w:szCs w:val="28"/>
          <w:lang w:eastAsia="en-US"/>
        </w:rPr>
      </w:pPr>
    </w:p>
    <w:p w:rsidR="00DF37C4" w:rsidRPr="00801285" w:rsidRDefault="00DF37C4" w:rsidP="00DF37C4">
      <w:pPr>
        <w:widowControl w:val="0"/>
        <w:jc w:val="both"/>
        <w:rPr>
          <w:rFonts w:eastAsia="Calibri"/>
          <w:sz w:val="28"/>
          <w:szCs w:val="28"/>
          <w:lang w:eastAsia="en-US"/>
        </w:rPr>
      </w:pPr>
    </w:p>
    <w:p w:rsidR="00005B32" w:rsidRDefault="00DF37C4" w:rsidP="00DF37C4">
      <w:pPr>
        <w:widowControl w:val="0"/>
        <w:jc w:val="both"/>
        <w:rPr>
          <w:rFonts w:eastAsia="Calibri"/>
          <w:sz w:val="28"/>
          <w:szCs w:val="28"/>
        </w:rPr>
      </w:pPr>
      <w:r w:rsidRPr="00801285">
        <w:rPr>
          <w:rFonts w:eastAsia="Calibri"/>
          <w:sz w:val="28"/>
          <w:szCs w:val="28"/>
        </w:rPr>
        <w:t>Глава сельского</w:t>
      </w:r>
      <w:r w:rsidR="00005B32">
        <w:rPr>
          <w:rFonts w:eastAsia="Calibri"/>
          <w:sz w:val="28"/>
          <w:szCs w:val="28"/>
        </w:rPr>
        <w:t xml:space="preserve"> </w:t>
      </w:r>
      <w:r w:rsidRPr="00801285">
        <w:rPr>
          <w:rFonts w:eastAsia="Calibri"/>
          <w:sz w:val="28"/>
          <w:szCs w:val="28"/>
        </w:rPr>
        <w:t>поселения</w:t>
      </w:r>
    </w:p>
    <w:p w:rsidR="00DF37C4" w:rsidRPr="0029464D" w:rsidRDefault="00005B32" w:rsidP="00DF37C4">
      <w:pPr>
        <w:widowControl w:val="0"/>
        <w:jc w:val="both"/>
        <w:rPr>
          <w:rFonts w:eastAsia="Calibri"/>
          <w:sz w:val="28"/>
          <w:szCs w:val="28"/>
        </w:rPr>
      </w:pPr>
      <w:r>
        <w:rPr>
          <w:rFonts w:eastAsia="Calibri"/>
          <w:sz w:val="28"/>
          <w:szCs w:val="28"/>
        </w:rPr>
        <w:t>Голубая Нива</w:t>
      </w:r>
      <w:r w:rsidR="00DF37C4" w:rsidRPr="00801285">
        <w:rPr>
          <w:rFonts w:eastAsia="Calibri"/>
          <w:sz w:val="28"/>
          <w:szCs w:val="28"/>
        </w:rPr>
        <w:t xml:space="preserve"> Славянского района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К.И. Стригуненко</w:t>
      </w:r>
    </w:p>
    <w:p w:rsidR="0029464D" w:rsidRPr="009A1DB6" w:rsidRDefault="0029464D" w:rsidP="00DF37C4">
      <w:pPr>
        <w:widowControl w:val="0"/>
        <w:jc w:val="both"/>
        <w:rPr>
          <w:rFonts w:eastAsia="Calibri"/>
          <w:sz w:val="28"/>
          <w:szCs w:val="28"/>
        </w:rPr>
      </w:pPr>
    </w:p>
    <w:p w:rsidR="0029464D" w:rsidRPr="009A1DB6" w:rsidRDefault="0029464D" w:rsidP="00DF37C4">
      <w:pPr>
        <w:widowControl w:val="0"/>
        <w:jc w:val="both"/>
        <w:rPr>
          <w:rFonts w:eastAsia="Calibri"/>
          <w:sz w:val="28"/>
          <w:szCs w:val="28"/>
        </w:rPr>
        <w:sectPr w:rsidR="0029464D" w:rsidRPr="009A1DB6" w:rsidSect="00CA23A6">
          <w:headerReference w:type="even" r:id="rId7"/>
          <w:headerReference w:type="default" r:id="rId8"/>
          <w:headerReference w:type="first" r:id="rId9"/>
          <w:footnotePr>
            <w:numFmt w:val="chicago"/>
          </w:footnotePr>
          <w:pgSz w:w="11906" w:h="16838" w:code="9"/>
          <w:pgMar w:top="1134" w:right="567" w:bottom="964" w:left="1701" w:header="709" w:footer="709" w:gutter="0"/>
          <w:pgNumType w:start="1"/>
          <w:cols w:space="708"/>
          <w:titlePg/>
          <w:docGrid w:linePitch="360"/>
        </w:sectPr>
      </w:pPr>
    </w:p>
    <w:p w:rsidR="00310B52" w:rsidRPr="001C2377" w:rsidRDefault="00127F51" w:rsidP="00127F51">
      <w:pPr>
        <w:widowControl w:val="0"/>
        <w:shd w:val="clear" w:color="auto" w:fill="FFFFFF"/>
        <w:ind w:left="5245"/>
        <w:rPr>
          <w:sz w:val="28"/>
          <w:szCs w:val="28"/>
        </w:rPr>
      </w:pPr>
      <w:r>
        <w:rPr>
          <w:sz w:val="28"/>
          <w:szCs w:val="28"/>
        </w:rPr>
        <w:lastRenderedPageBreak/>
        <w:t>Приложение</w:t>
      </w:r>
    </w:p>
    <w:p w:rsidR="00310B52" w:rsidRPr="001C2377" w:rsidRDefault="00310B52" w:rsidP="00127F51">
      <w:pPr>
        <w:widowControl w:val="0"/>
        <w:shd w:val="clear" w:color="auto" w:fill="FFFFFF"/>
        <w:ind w:left="5103"/>
        <w:rPr>
          <w:sz w:val="28"/>
        </w:rPr>
      </w:pPr>
    </w:p>
    <w:p w:rsidR="00310B52" w:rsidRPr="001C2377" w:rsidRDefault="00310B52" w:rsidP="00127F51">
      <w:pPr>
        <w:widowControl w:val="0"/>
        <w:shd w:val="clear" w:color="auto" w:fill="FFFFFF"/>
        <w:ind w:left="5245"/>
        <w:rPr>
          <w:sz w:val="28"/>
        </w:rPr>
      </w:pPr>
      <w:r w:rsidRPr="001C2377">
        <w:rPr>
          <w:sz w:val="28"/>
          <w:szCs w:val="28"/>
        </w:rPr>
        <w:t>УТВЕРЖДЕНЫ</w:t>
      </w:r>
    </w:p>
    <w:p w:rsidR="00310B52" w:rsidRPr="001C2377" w:rsidRDefault="00310B52" w:rsidP="00127F51">
      <w:pPr>
        <w:ind w:left="5245"/>
        <w:rPr>
          <w:rFonts w:eastAsia="Arial"/>
          <w:color w:val="000000"/>
          <w:kern w:val="1"/>
          <w:sz w:val="28"/>
          <w:szCs w:val="28"/>
          <w:lang w:bidi="ru-RU"/>
        </w:rPr>
      </w:pPr>
      <w:r w:rsidRPr="001C2377">
        <w:rPr>
          <w:rFonts w:eastAsia="Arial"/>
          <w:color w:val="000000"/>
          <w:kern w:val="1"/>
          <w:sz w:val="28"/>
          <w:szCs w:val="28"/>
          <w:lang w:bidi="ru-RU"/>
        </w:rPr>
        <w:t>постановлением администрации</w:t>
      </w:r>
    </w:p>
    <w:p w:rsidR="00310B52" w:rsidRDefault="00310B52" w:rsidP="00127F51">
      <w:pPr>
        <w:ind w:left="5245"/>
        <w:rPr>
          <w:rFonts w:eastAsia="Arial"/>
          <w:color w:val="000000"/>
          <w:kern w:val="1"/>
          <w:sz w:val="28"/>
          <w:szCs w:val="28"/>
          <w:lang w:bidi="ru-RU"/>
        </w:rPr>
      </w:pPr>
      <w:r w:rsidRPr="001C2377">
        <w:rPr>
          <w:rFonts w:eastAsia="Arial"/>
          <w:color w:val="000000"/>
          <w:kern w:val="1"/>
          <w:sz w:val="28"/>
          <w:szCs w:val="28"/>
          <w:lang w:bidi="ru-RU"/>
        </w:rPr>
        <w:t>сельского</w:t>
      </w:r>
      <w:r>
        <w:rPr>
          <w:rFonts w:eastAsia="Arial"/>
          <w:color w:val="000000"/>
          <w:kern w:val="1"/>
          <w:sz w:val="28"/>
          <w:szCs w:val="28"/>
          <w:lang w:bidi="ru-RU"/>
        </w:rPr>
        <w:t xml:space="preserve"> </w:t>
      </w:r>
      <w:r w:rsidRPr="001C2377">
        <w:rPr>
          <w:rFonts w:eastAsia="Arial"/>
          <w:color w:val="000000"/>
          <w:kern w:val="1"/>
          <w:sz w:val="28"/>
          <w:szCs w:val="28"/>
          <w:lang w:bidi="ru-RU"/>
        </w:rPr>
        <w:t>поселения</w:t>
      </w:r>
    </w:p>
    <w:p w:rsidR="00310B52" w:rsidRPr="00310B52" w:rsidRDefault="00310B52" w:rsidP="00127F51">
      <w:pPr>
        <w:ind w:left="5245"/>
        <w:rPr>
          <w:rFonts w:eastAsia="Arial"/>
          <w:color w:val="000000"/>
          <w:kern w:val="1"/>
          <w:sz w:val="28"/>
          <w:szCs w:val="28"/>
          <w:lang w:bidi="ru-RU"/>
        </w:rPr>
      </w:pPr>
      <w:r>
        <w:rPr>
          <w:rFonts w:eastAsia="Arial"/>
          <w:color w:val="000000"/>
          <w:kern w:val="1"/>
          <w:sz w:val="28"/>
          <w:szCs w:val="28"/>
          <w:lang w:bidi="ru-RU"/>
        </w:rPr>
        <w:t>Голубая Нива</w:t>
      </w:r>
      <w:r w:rsidRPr="001C2377">
        <w:rPr>
          <w:rFonts w:eastAsia="Arial"/>
          <w:color w:val="000000"/>
          <w:kern w:val="1"/>
          <w:sz w:val="28"/>
          <w:szCs w:val="28"/>
          <w:lang w:bidi="ru-RU"/>
        </w:rPr>
        <w:t xml:space="preserve"> Славянского района</w:t>
      </w:r>
    </w:p>
    <w:p w:rsidR="00310B52" w:rsidRDefault="00310B52" w:rsidP="00127F51">
      <w:pPr>
        <w:ind w:left="5245"/>
        <w:rPr>
          <w:b/>
          <w:sz w:val="28"/>
          <w:szCs w:val="28"/>
        </w:rPr>
      </w:pPr>
      <w:r w:rsidRPr="001C2377">
        <w:rPr>
          <w:sz w:val="28"/>
          <w:szCs w:val="28"/>
        </w:rPr>
        <w:t>от____________№___________</w:t>
      </w:r>
    </w:p>
    <w:p w:rsidR="00310B52" w:rsidRDefault="00310B52" w:rsidP="00AA0A1B">
      <w:pPr>
        <w:ind w:left="709"/>
        <w:jc w:val="center"/>
        <w:rPr>
          <w:b/>
          <w:sz w:val="28"/>
          <w:szCs w:val="28"/>
        </w:rPr>
      </w:pPr>
    </w:p>
    <w:p w:rsidR="00310B52" w:rsidRDefault="00310B52" w:rsidP="00AA0A1B">
      <w:pPr>
        <w:ind w:left="709"/>
        <w:jc w:val="center"/>
        <w:rPr>
          <w:b/>
          <w:sz w:val="28"/>
          <w:szCs w:val="28"/>
        </w:rPr>
      </w:pPr>
    </w:p>
    <w:p w:rsidR="00AA0A1B" w:rsidRDefault="00AA0A1B" w:rsidP="00AA0A1B">
      <w:pPr>
        <w:ind w:left="709"/>
        <w:jc w:val="center"/>
        <w:rPr>
          <w:b/>
          <w:sz w:val="28"/>
          <w:szCs w:val="28"/>
        </w:rPr>
      </w:pPr>
      <w:r>
        <w:rPr>
          <w:b/>
          <w:sz w:val="28"/>
          <w:szCs w:val="28"/>
        </w:rPr>
        <w:t>ИЗМЕНЕНИЯ,</w:t>
      </w:r>
    </w:p>
    <w:p w:rsidR="00127F51" w:rsidRDefault="00AA0A1B" w:rsidP="00127F51">
      <w:pPr>
        <w:jc w:val="center"/>
        <w:rPr>
          <w:b/>
          <w:sz w:val="28"/>
          <w:szCs w:val="28"/>
        </w:rPr>
      </w:pPr>
      <w:r>
        <w:rPr>
          <w:b/>
          <w:sz w:val="28"/>
          <w:szCs w:val="28"/>
        </w:rPr>
        <w:t>вносимые</w:t>
      </w:r>
      <w:r w:rsidRPr="00FB4948">
        <w:rPr>
          <w:b/>
          <w:sz w:val="28"/>
          <w:szCs w:val="28"/>
        </w:rPr>
        <w:t xml:space="preserve"> в постановление администрации</w:t>
      </w:r>
      <w:r w:rsidR="00127F51">
        <w:rPr>
          <w:b/>
          <w:sz w:val="28"/>
          <w:szCs w:val="28"/>
        </w:rPr>
        <w:t xml:space="preserve"> </w:t>
      </w:r>
      <w:r w:rsidRPr="00FB4948">
        <w:rPr>
          <w:b/>
          <w:sz w:val="28"/>
          <w:szCs w:val="28"/>
        </w:rPr>
        <w:t>сельского поселения</w:t>
      </w:r>
      <w:r>
        <w:rPr>
          <w:b/>
          <w:sz w:val="28"/>
          <w:szCs w:val="28"/>
        </w:rPr>
        <w:t xml:space="preserve"> Голубая Нива</w:t>
      </w:r>
      <w:r w:rsidRPr="00FB4948">
        <w:rPr>
          <w:b/>
          <w:sz w:val="28"/>
          <w:szCs w:val="28"/>
        </w:rPr>
        <w:t xml:space="preserve"> Славянского района</w:t>
      </w:r>
      <w:r w:rsidR="00127F51">
        <w:rPr>
          <w:b/>
          <w:sz w:val="28"/>
          <w:szCs w:val="28"/>
        </w:rPr>
        <w:t xml:space="preserve"> </w:t>
      </w:r>
      <w:r w:rsidRPr="00FB4948">
        <w:rPr>
          <w:b/>
          <w:sz w:val="28"/>
          <w:szCs w:val="28"/>
        </w:rPr>
        <w:t xml:space="preserve">от </w:t>
      </w:r>
      <w:r>
        <w:rPr>
          <w:b/>
          <w:sz w:val="28"/>
          <w:szCs w:val="28"/>
        </w:rPr>
        <w:t>24 мая 2021</w:t>
      </w:r>
      <w:r w:rsidRPr="00FB4948">
        <w:rPr>
          <w:b/>
          <w:sz w:val="28"/>
          <w:szCs w:val="28"/>
        </w:rPr>
        <w:t xml:space="preserve"> г</w:t>
      </w:r>
      <w:r>
        <w:rPr>
          <w:b/>
          <w:sz w:val="28"/>
          <w:szCs w:val="28"/>
        </w:rPr>
        <w:t>.</w:t>
      </w:r>
      <w:r w:rsidRPr="00FB4948">
        <w:rPr>
          <w:b/>
          <w:sz w:val="28"/>
          <w:szCs w:val="28"/>
        </w:rPr>
        <w:t xml:space="preserve"> № </w:t>
      </w:r>
      <w:r>
        <w:rPr>
          <w:b/>
          <w:sz w:val="28"/>
          <w:szCs w:val="28"/>
        </w:rPr>
        <w:t>74 «</w:t>
      </w:r>
      <w:r w:rsidRPr="00801285">
        <w:rPr>
          <w:b/>
          <w:sz w:val="28"/>
          <w:szCs w:val="28"/>
        </w:rPr>
        <w:t xml:space="preserve">Об утверждении </w:t>
      </w:r>
    </w:p>
    <w:p w:rsidR="00AA0A1B" w:rsidRDefault="00AA0A1B" w:rsidP="00127F51">
      <w:pPr>
        <w:jc w:val="center"/>
        <w:rPr>
          <w:b/>
          <w:sz w:val="28"/>
          <w:szCs w:val="28"/>
        </w:rPr>
      </w:pPr>
      <w:r w:rsidRPr="00801285">
        <w:rPr>
          <w:b/>
          <w:sz w:val="28"/>
          <w:szCs w:val="28"/>
        </w:rPr>
        <w:t>административного регламента предоставления муниципальной услуги</w:t>
      </w:r>
    </w:p>
    <w:p w:rsidR="007E57D6" w:rsidRDefault="00AA0A1B" w:rsidP="00127F51">
      <w:pPr>
        <w:widowControl w:val="0"/>
        <w:suppressAutoHyphens/>
        <w:jc w:val="center"/>
        <w:outlineLvl w:val="0"/>
        <w:rPr>
          <w:b/>
          <w:sz w:val="28"/>
          <w:szCs w:val="28"/>
        </w:rPr>
      </w:pPr>
      <w:r w:rsidRPr="00801285">
        <w:rPr>
          <w:b/>
          <w:sz w:val="28"/>
          <w:szCs w:val="28"/>
        </w:rPr>
        <w:t>«</w:t>
      </w:r>
      <w:r w:rsidRPr="009A1DB6">
        <w:rPr>
          <w:b/>
          <w:sz w:val="28"/>
          <w:szCs w:val="28"/>
        </w:rPr>
        <w:t>Выдача порубочного билета</w:t>
      </w:r>
      <w:r w:rsidRPr="00801285">
        <w:rPr>
          <w:b/>
          <w:sz w:val="28"/>
          <w:szCs w:val="28"/>
        </w:rPr>
        <w:t>»</w:t>
      </w:r>
    </w:p>
    <w:p w:rsidR="00310B52" w:rsidRDefault="00310B52" w:rsidP="00310B52">
      <w:pPr>
        <w:widowControl w:val="0"/>
        <w:suppressAutoHyphens/>
        <w:ind w:firstLine="567"/>
        <w:outlineLvl w:val="0"/>
        <w:rPr>
          <w:rFonts w:eastAsia="Calibri"/>
          <w:sz w:val="28"/>
          <w:szCs w:val="28"/>
        </w:rPr>
      </w:pPr>
    </w:p>
    <w:p w:rsidR="00310B52" w:rsidRDefault="00310B52" w:rsidP="00310B52">
      <w:pPr>
        <w:widowControl w:val="0"/>
        <w:suppressAutoHyphens/>
        <w:ind w:firstLine="567"/>
        <w:outlineLvl w:val="0"/>
        <w:rPr>
          <w:rFonts w:eastAsia="Calibri"/>
          <w:sz w:val="28"/>
          <w:szCs w:val="28"/>
        </w:rPr>
      </w:pPr>
      <w:r>
        <w:rPr>
          <w:sz w:val="28"/>
          <w:szCs w:val="28"/>
        </w:rPr>
        <w:t>1.</w:t>
      </w:r>
      <w:r w:rsidRPr="001C2377">
        <w:rPr>
          <w:sz w:val="28"/>
          <w:szCs w:val="28"/>
        </w:rPr>
        <w:t xml:space="preserve"> </w:t>
      </w:r>
      <w:r>
        <w:rPr>
          <w:sz w:val="28"/>
          <w:szCs w:val="28"/>
        </w:rPr>
        <w:t>В</w:t>
      </w:r>
      <w:r w:rsidRPr="001C2377">
        <w:rPr>
          <w:sz w:val="28"/>
          <w:szCs w:val="28"/>
        </w:rPr>
        <w:t xml:space="preserve"> приложении к постановлению:</w:t>
      </w:r>
    </w:p>
    <w:p w:rsidR="0020684F" w:rsidRDefault="00310B52" w:rsidP="00310B52">
      <w:pPr>
        <w:widowControl w:val="0"/>
        <w:suppressAutoHyphens/>
        <w:ind w:firstLine="567"/>
        <w:jc w:val="both"/>
        <w:outlineLvl w:val="0"/>
        <w:rPr>
          <w:rFonts w:eastAsia="Calibri"/>
          <w:sz w:val="28"/>
          <w:szCs w:val="28"/>
        </w:rPr>
      </w:pPr>
      <w:r>
        <w:rPr>
          <w:rFonts w:eastAsia="Calibri"/>
          <w:sz w:val="28"/>
          <w:szCs w:val="28"/>
        </w:rPr>
        <w:t>1) п</w:t>
      </w:r>
      <w:r w:rsidRPr="00310B52">
        <w:rPr>
          <w:rFonts w:eastAsia="Calibri"/>
          <w:sz w:val="28"/>
          <w:szCs w:val="28"/>
        </w:rPr>
        <w:t>ункт 1.2. раздела I изложить в следующей редакции</w:t>
      </w:r>
      <w:r>
        <w:rPr>
          <w:rFonts w:eastAsia="Calibri"/>
          <w:sz w:val="28"/>
          <w:szCs w:val="28"/>
        </w:rPr>
        <w:t>:</w:t>
      </w:r>
    </w:p>
    <w:p w:rsidR="00310B52" w:rsidRPr="00310B52" w:rsidRDefault="00310B52" w:rsidP="00310B52">
      <w:pPr>
        <w:widowControl w:val="0"/>
        <w:suppressAutoHyphens/>
        <w:ind w:firstLine="567"/>
        <w:jc w:val="both"/>
        <w:outlineLvl w:val="0"/>
        <w:rPr>
          <w:rFonts w:eastAsia="Calibri"/>
          <w:sz w:val="28"/>
          <w:szCs w:val="28"/>
        </w:rPr>
      </w:pPr>
      <w:r>
        <w:rPr>
          <w:rFonts w:eastAsia="Calibri"/>
          <w:sz w:val="28"/>
          <w:szCs w:val="28"/>
        </w:rPr>
        <w:t>«</w:t>
      </w:r>
      <w:r w:rsidRPr="00310B52">
        <w:rPr>
          <w:rFonts w:eastAsia="Calibri"/>
          <w:sz w:val="28"/>
          <w:szCs w:val="28"/>
        </w:rPr>
        <w:t>1.2. Описание заявителей, имеющих право на получение Муниципальной услуги.</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Получателями Муниципальной услуги (далее – заявителями) являются лица, осуществляющие хозяйственную и ину</w:t>
      </w:r>
      <w:r>
        <w:rPr>
          <w:rFonts w:eastAsia="Calibri"/>
          <w:sz w:val="28"/>
          <w:szCs w:val="28"/>
        </w:rPr>
        <w:t>ю деятельность, для которой тре</w:t>
      </w:r>
      <w:r w:rsidRPr="00310B52">
        <w:rPr>
          <w:rFonts w:eastAsia="Calibri"/>
          <w:sz w:val="28"/>
          <w:szCs w:val="28"/>
        </w:rPr>
        <w:t xml:space="preserve">буется вырубка (уничтожение) зеленых насаждений, проведение работ по санитарной, омолаживающей или формовочной обрезке зеленых насаждений, расположенных на территории сельского поселения Голубая Нива Славянского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Действие Административного регламента не распрос</w:t>
      </w:r>
      <w:r>
        <w:rPr>
          <w:rFonts w:eastAsia="Calibri"/>
          <w:sz w:val="28"/>
          <w:szCs w:val="28"/>
        </w:rPr>
        <w:t>траняются на отно</w:t>
      </w:r>
      <w:r w:rsidRPr="00310B52">
        <w:rPr>
          <w:rFonts w:eastAsia="Calibri"/>
          <w:sz w:val="28"/>
          <w:szCs w:val="28"/>
        </w:rPr>
        <w:t>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От имени заявителя с заявлением о предоставлении Муниципальной услуги может обратиться его представитель.</w:t>
      </w:r>
    </w:p>
    <w:p w:rsid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 комплексный запрос).»</w:t>
      </w:r>
      <w:r>
        <w:rPr>
          <w:rFonts w:eastAsia="Calibri"/>
          <w:sz w:val="28"/>
          <w:szCs w:val="28"/>
        </w:rPr>
        <w:t>;</w:t>
      </w:r>
    </w:p>
    <w:p w:rsidR="00310B52" w:rsidRDefault="00310B52" w:rsidP="00310B52">
      <w:pPr>
        <w:widowControl w:val="0"/>
        <w:suppressAutoHyphens/>
        <w:ind w:firstLine="567"/>
        <w:jc w:val="both"/>
        <w:outlineLvl w:val="0"/>
        <w:rPr>
          <w:sz w:val="28"/>
          <w:szCs w:val="28"/>
        </w:rPr>
      </w:pPr>
      <w:r>
        <w:rPr>
          <w:sz w:val="28"/>
          <w:szCs w:val="28"/>
        </w:rPr>
        <w:lastRenderedPageBreak/>
        <w:t xml:space="preserve">2) в </w:t>
      </w:r>
      <w:r w:rsidRPr="001C2377">
        <w:rPr>
          <w:sz w:val="28"/>
          <w:szCs w:val="28"/>
        </w:rPr>
        <w:t>абзац</w:t>
      </w:r>
      <w:r>
        <w:rPr>
          <w:sz w:val="28"/>
          <w:szCs w:val="28"/>
        </w:rPr>
        <w:t>е</w:t>
      </w:r>
      <w:r w:rsidRPr="001C2377">
        <w:rPr>
          <w:sz w:val="28"/>
          <w:szCs w:val="28"/>
        </w:rPr>
        <w:t xml:space="preserve"> </w:t>
      </w:r>
      <w:r w:rsidR="00127F51">
        <w:rPr>
          <w:sz w:val="28"/>
          <w:szCs w:val="28"/>
        </w:rPr>
        <w:t>2</w:t>
      </w:r>
      <w:r w:rsidRPr="001C2377">
        <w:rPr>
          <w:sz w:val="28"/>
          <w:szCs w:val="28"/>
        </w:rPr>
        <w:t xml:space="preserve"> пункта 2.4. </w:t>
      </w:r>
      <w:r w:rsidR="004113D2">
        <w:rPr>
          <w:sz w:val="28"/>
          <w:szCs w:val="28"/>
        </w:rPr>
        <w:t>слова «18 рабочих дней»</w:t>
      </w:r>
      <w:r>
        <w:rPr>
          <w:sz w:val="28"/>
          <w:szCs w:val="28"/>
        </w:rPr>
        <w:t xml:space="preserve"> заменить </w:t>
      </w:r>
      <w:r w:rsidR="004113D2">
        <w:rPr>
          <w:sz w:val="28"/>
          <w:szCs w:val="28"/>
        </w:rPr>
        <w:t>словами</w:t>
      </w:r>
      <w:r>
        <w:rPr>
          <w:sz w:val="28"/>
          <w:szCs w:val="28"/>
        </w:rPr>
        <w:t xml:space="preserve"> «17</w:t>
      </w:r>
      <w:r w:rsidR="004113D2">
        <w:rPr>
          <w:sz w:val="28"/>
          <w:szCs w:val="28"/>
        </w:rPr>
        <w:t xml:space="preserve"> рабочих дней</w:t>
      </w:r>
      <w:r>
        <w:rPr>
          <w:sz w:val="28"/>
          <w:szCs w:val="28"/>
        </w:rPr>
        <w:t>»;</w:t>
      </w:r>
    </w:p>
    <w:p w:rsidR="00DB3A4C" w:rsidRDefault="00DB3A4C" w:rsidP="00310B52">
      <w:pPr>
        <w:widowControl w:val="0"/>
        <w:suppressAutoHyphens/>
        <w:ind w:firstLine="567"/>
        <w:jc w:val="both"/>
        <w:outlineLvl w:val="0"/>
        <w:rPr>
          <w:sz w:val="28"/>
          <w:szCs w:val="28"/>
        </w:rPr>
      </w:pPr>
      <w:r>
        <w:rPr>
          <w:sz w:val="28"/>
          <w:szCs w:val="28"/>
        </w:rPr>
        <w:t>3) пункт 2.11</w:t>
      </w:r>
      <w:r w:rsidRPr="00DB3A4C">
        <w:rPr>
          <w:sz w:val="28"/>
          <w:szCs w:val="28"/>
        </w:rPr>
        <w:t>. раздела I</w:t>
      </w:r>
      <w:r>
        <w:rPr>
          <w:sz w:val="28"/>
          <w:szCs w:val="28"/>
          <w:lang w:val="en-US"/>
        </w:rPr>
        <w:t>I</w:t>
      </w:r>
      <w:r w:rsidRPr="00DB3A4C">
        <w:rPr>
          <w:sz w:val="28"/>
          <w:szCs w:val="28"/>
        </w:rPr>
        <w:t xml:space="preserve"> изложить в следующей редакции</w:t>
      </w:r>
      <w:r>
        <w:rPr>
          <w:sz w:val="28"/>
          <w:szCs w:val="28"/>
        </w:rPr>
        <w:t>:</w:t>
      </w:r>
    </w:p>
    <w:p w:rsidR="00DB3A4C" w:rsidRPr="00DB3A4C" w:rsidRDefault="00DB3A4C" w:rsidP="00DB3A4C">
      <w:pPr>
        <w:widowControl w:val="0"/>
        <w:suppressAutoHyphens/>
        <w:ind w:firstLine="567"/>
        <w:jc w:val="both"/>
        <w:outlineLvl w:val="0"/>
        <w:rPr>
          <w:sz w:val="28"/>
          <w:szCs w:val="28"/>
        </w:rPr>
      </w:pPr>
      <w:r>
        <w:rPr>
          <w:sz w:val="28"/>
          <w:szCs w:val="28"/>
        </w:rPr>
        <w:t>«</w:t>
      </w:r>
      <w:r w:rsidRPr="00DB3A4C">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B3A4C" w:rsidRPr="00DB3A4C" w:rsidRDefault="00DB3A4C" w:rsidP="00DB3A4C">
      <w:pPr>
        <w:widowControl w:val="0"/>
        <w:suppressAutoHyphens/>
        <w:ind w:firstLine="567"/>
        <w:jc w:val="both"/>
        <w:outlineLvl w:val="0"/>
        <w:rPr>
          <w:sz w:val="28"/>
          <w:szCs w:val="28"/>
        </w:rPr>
      </w:pPr>
      <w:r w:rsidRPr="00DB3A4C">
        <w:rPr>
          <w:sz w:val="28"/>
          <w:szCs w:val="28"/>
        </w:rPr>
        <w:t>Государственная пошлина или иная</w:t>
      </w:r>
      <w:r>
        <w:rPr>
          <w:sz w:val="28"/>
          <w:szCs w:val="28"/>
        </w:rPr>
        <w:t xml:space="preserve"> плата за предоставление Муници</w:t>
      </w:r>
      <w:r w:rsidRPr="00DB3A4C">
        <w:rPr>
          <w:sz w:val="28"/>
          <w:szCs w:val="28"/>
        </w:rPr>
        <w:t>пальной услуги не взимается.</w:t>
      </w:r>
    </w:p>
    <w:p w:rsidR="00DB3A4C" w:rsidRPr="00DB3A4C" w:rsidRDefault="00DB3A4C" w:rsidP="00DB3A4C">
      <w:pPr>
        <w:widowControl w:val="0"/>
        <w:suppressAutoHyphens/>
        <w:ind w:firstLine="567"/>
        <w:jc w:val="both"/>
        <w:outlineLvl w:val="0"/>
        <w:rPr>
          <w:sz w:val="28"/>
          <w:szCs w:val="28"/>
        </w:rPr>
      </w:pPr>
      <w:r w:rsidRPr="00DB3A4C">
        <w:rPr>
          <w:sz w:val="28"/>
          <w:szCs w:val="28"/>
        </w:rPr>
        <w:t>Перед вырубкой (уничтожением) зел</w:t>
      </w:r>
      <w:r>
        <w:rPr>
          <w:sz w:val="28"/>
          <w:szCs w:val="28"/>
        </w:rPr>
        <w:t>еных насаждений и получением по</w:t>
      </w:r>
      <w:r w:rsidRPr="00DB3A4C">
        <w:rPr>
          <w:sz w:val="28"/>
          <w:szCs w:val="28"/>
        </w:rPr>
        <w:t>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 которая исчисляется в порядке, определенном Законом Краснодарского края от 23 апреля 2013 г</w:t>
      </w:r>
      <w:r w:rsidR="00127F51">
        <w:rPr>
          <w:sz w:val="28"/>
          <w:szCs w:val="28"/>
        </w:rPr>
        <w:t>.</w:t>
      </w:r>
      <w:r w:rsidRPr="00DB3A4C">
        <w:rPr>
          <w:sz w:val="28"/>
          <w:szCs w:val="28"/>
        </w:rPr>
        <w:t xml:space="preserve"> № 2695-КЗ «Об охране зеленых насаждений в Краснодарском крае».</w:t>
      </w:r>
    </w:p>
    <w:p w:rsidR="00DB3A4C" w:rsidRPr="00DB3A4C" w:rsidRDefault="00DB3A4C" w:rsidP="00DB3A4C">
      <w:pPr>
        <w:widowControl w:val="0"/>
        <w:suppressAutoHyphens/>
        <w:ind w:firstLine="567"/>
        <w:jc w:val="both"/>
        <w:outlineLvl w:val="0"/>
        <w:rPr>
          <w:sz w:val="28"/>
          <w:szCs w:val="28"/>
        </w:rPr>
      </w:pPr>
      <w:r w:rsidRPr="00DB3A4C">
        <w:rPr>
          <w:sz w:val="28"/>
          <w:szCs w:val="28"/>
        </w:rPr>
        <w:t>Субъект хозяйственной деятельности освобождается от обязанности платы в случае:</w:t>
      </w:r>
    </w:p>
    <w:p w:rsidR="00DB3A4C" w:rsidRPr="00DB3A4C" w:rsidRDefault="00DB3A4C" w:rsidP="00DB3A4C">
      <w:pPr>
        <w:widowControl w:val="0"/>
        <w:suppressAutoHyphens/>
        <w:ind w:firstLine="567"/>
        <w:jc w:val="both"/>
        <w:outlineLvl w:val="0"/>
        <w:rPr>
          <w:sz w:val="28"/>
          <w:szCs w:val="28"/>
        </w:rPr>
      </w:pPr>
      <w:r w:rsidRPr="00DB3A4C">
        <w:rPr>
          <w:sz w:val="28"/>
          <w:szCs w:val="28"/>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DB3A4C" w:rsidRPr="00DB3A4C" w:rsidRDefault="00DB3A4C" w:rsidP="00DB3A4C">
      <w:pPr>
        <w:widowControl w:val="0"/>
        <w:suppressAutoHyphens/>
        <w:ind w:firstLine="567"/>
        <w:jc w:val="both"/>
        <w:outlineLvl w:val="0"/>
        <w:rPr>
          <w:sz w:val="28"/>
          <w:szCs w:val="28"/>
        </w:rPr>
      </w:pPr>
      <w:r w:rsidRPr="00DB3A4C">
        <w:rPr>
          <w:sz w:val="28"/>
          <w:szCs w:val="28"/>
        </w:rPr>
        <w:t>2) если вырубка (уничтожение) зеленых насаждений производится на земельном участке, расположенном за границами населенного пункта.</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вырубка (уничтожение) или пов</w:t>
      </w:r>
      <w:r>
        <w:rPr>
          <w:sz w:val="28"/>
          <w:szCs w:val="28"/>
        </w:rPr>
        <w:t>реждение зеленых насаждений свя</w:t>
      </w:r>
      <w:r w:rsidRPr="00DB3A4C">
        <w:rPr>
          <w:sz w:val="28"/>
          <w:szCs w:val="28"/>
        </w:rPr>
        <w:t>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w:t>
      </w:r>
    </w:p>
    <w:p w:rsidR="00DB3A4C" w:rsidRPr="00DB3A4C" w:rsidRDefault="00DB3A4C" w:rsidP="00DB3A4C">
      <w:pPr>
        <w:widowControl w:val="0"/>
        <w:suppressAutoHyphens/>
        <w:ind w:firstLine="567"/>
        <w:jc w:val="both"/>
        <w:outlineLvl w:val="0"/>
        <w:rPr>
          <w:sz w:val="28"/>
          <w:szCs w:val="28"/>
        </w:rPr>
      </w:pPr>
      <w:r w:rsidRPr="00DB3A4C">
        <w:rPr>
          <w:sz w:val="28"/>
          <w:szCs w:val="28"/>
        </w:rPr>
        <w:t>При несанкционированной вырубке (уничтожении) зеленых насаждений плата рассчитывается в пятикратном размере.</w:t>
      </w:r>
    </w:p>
    <w:p w:rsidR="00DB3A4C" w:rsidRPr="00DB3A4C" w:rsidRDefault="00DB3A4C" w:rsidP="00127F51">
      <w:pPr>
        <w:widowControl w:val="0"/>
        <w:suppressAutoHyphens/>
        <w:ind w:firstLine="567"/>
        <w:jc w:val="both"/>
        <w:outlineLvl w:val="0"/>
        <w:rPr>
          <w:sz w:val="28"/>
          <w:szCs w:val="28"/>
        </w:rPr>
      </w:pPr>
      <w:r w:rsidRPr="00DB3A4C">
        <w:rPr>
          <w:sz w:val="28"/>
          <w:szCs w:val="28"/>
        </w:rPr>
        <w:t xml:space="preserve">При несанкционированном повреждении деревьев и кустарников (в том числе при обрезке) плата рассчитывается в </w:t>
      </w:r>
      <w:r>
        <w:rPr>
          <w:sz w:val="28"/>
          <w:szCs w:val="28"/>
        </w:rPr>
        <w:t>двукратном размере при поврежде</w:t>
      </w:r>
      <w:r w:rsidRPr="00DB3A4C">
        <w:rPr>
          <w:sz w:val="28"/>
          <w:szCs w:val="28"/>
        </w:rPr>
        <w:t xml:space="preserve">нии до 30 процентов (включительно) зеленого насаждения, в пятикратном размере – при повреждении более 30 процентов зеленого </w:t>
      </w:r>
      <w:r w:rsidRPr="00DB3A4C">
        <w:rPr>
          <w:sz w:val="28"/>
          <w:szCs w:val="28"/>
        </w:rPr>
        <w:lastRenderedPageBreak/>
        <w:t>насаждения.</w:t>
      </w:r>
    </w:p>
    <w:p w:rsidR="00DB3A4C" w:rsidRPr="00DB3A4C" w:rsidRDefault="00DB3A4C" w:rsidP="00DB3A4C">
      <w:pPr>
        <w:widowControl w:val="0"/>
        <w:suppressAutoHyphens/>
        <w:ind w:firstLine="567"/>
        <w:jc w:val="both"/>
        <w:outlineLvl w:val="0"/>
        <w:rPr>
          <w:sz w:val="28"/>
          <w:szCs w:val="28"/>
        </w:rPr>
      </w:pPr>
      <w:r w:rsidRPr="00DB3A4C">
        <w:rPr>
          <w:sz w:val="28"/>
          <w:szCs w:val="28"/>
        </w:rPr>
        <w:t>Основанием для санитарной рубки не являющихся сухостойными деревьев и кустарников является акт их обследования Администрацией с привлечением специалиста, обладающего необходимыми профессиональными знаниями.</w:t>
      </w:r>
    </w:p>
    <w:p w:rsidR="00DB3A4C" w:rsidRPr="00DB3A4C" w:rsidRDefault="00DB3A4C" w:rsidP="00DB3A4C">
      <w:pPr>
        <w:widowControl w:val="0"/>
        <w:suppressAutoHyphens/>
        <w:ind w:firstLine="567"/>
        <w:jc w:val="both"/>
        <w:outlineLvl w:val="0"/>
        <w:rPr>
          <w:sz w:val="28"/>
          <w:szCs w:val="28"/>
        </w:rPr>
      </w:pPr>
      <w:r w:rsidRPr="00DB3A4C">
        <w:rPr>
          <w:sz w:val="28"/>
          <w:szCs w:val="28"/>
        </w:rPr>
        <w:t>Акты обследования зеленых насаждений, которые подлежат санитарной рубке, санитарной, омолаживающей или формовочной обрезке, являютс</w:t>
      </w:r>
      <w:r>
        <w:rPr>
          <w:sz w:val="28"/>
          <w:szCs w:val="28"/>
        </w:rPr>
        <w:t>я об</w:t>
      </w:r>
      <w:r w:rsidRPr="00DB3A4C">
        <w:rPr>
          <w:sz w:val="28"/>
          <w:szCs w:val="28"/>
        </w:rPr>
        <w:t>щедоступными и публикуются на официальном сайте Администрации в информационно-телекоммуникационной сети «Интернет».</w:t>
      </w:r>
    </w:p>
    <w:p w:rsidR="00DB3A4C" w:rsidRDefault="00DB3A4C" w:rsidP="00DB3A4C">
      <w:pPr>
        <w:widowControl w:val="0"/>
        <w:suppressAutoHyphens/>
        <w:ind w:firstLine="567"/>
        <w:jc w:val="both"/>
        <w:outlineLvl w:val="0"/>
        <w:rPr>
          <w:sz w:val="28"/>
          <w:szCs w:val="28"/>
        </w:rPr>
      </w:pPr>
      <w:r w:rsidRPr="00DB3A4C">
        <w:rPr>
          <w:sz w:val="28"/>
          <w:szCs w:val="28"/>
        </w:rPr>
        <w:t>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Администрацией. Проведение работ по санитарной рубке, санитарной, омолаживающей или формовочной обрезке зеленых насаждений без установки данного информационного щита не допускается.»</w:t>
      </w:r>
      <w:r w:rsidR="009E1464">
        <w:rPr>
          <w:sz w:val="28"/>
          <w:szCs w:val="28"/>
        </w:rPr>
        <w:t>;</w:t>
      </w:r>
    </w:p>
    <w:p w:rsidR="009E1464" w:rsidRDefault="009E1464" w:rsidP="009E1464">
      <w:pPr>
        <w:widowControl w:val="0"/>
        <w:suppressAutoHyphens/>
        <w:ind w:firstLine="567"/>
        <w:jc w:val="both"/>
        <w:outlineLvl w:val="0"/>
        <w:rPr>
          <w:sz w:val="28"/>
          <w:szCs w:val="28"/>
        </w:rPr>
      </w:pPr>
      <w:r>
        <w:rPr>
          <w:sz w:val="28"/>
          <w:szCs w:val="28"/>
        </w:rPr>
        <w:t xml:space="preserve">4) </w:t>
      </w:r>
      <w:r w:rsidRPr="00D35F71">
        <w:rPr>
          <w:sz w:val="28"/>
          <w:szCs w:val="28"/>
        </w:rPr>
        <w:t>в пункте 3</w:t>
      </w:r>
      <w:r>
        <w:rPr>
          <w:sz w:val="28"/>
          <w:szCs w:val="28"/>
        </w:rPr>
        <w:t>.1.3.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9E1464" w:rsidRDefault="009E1464" w:rsidP="009E1464">
      <w:pPr>
        <w:widowControl w:val="0"/>
        <w:suppressAutoHyphens/>
        <w:ind w:firstLine="567"/>
        <w:jc w:val="both"/>
        <w:outlineLvl w:val="0"/>
        <w:rPr>
          <w:sz w:val="28"/>
          <w:szCs w:val="28"/>
        </w:rPr>
      </w:pPr>
      <w:r>
        <w:rPr>
          <w:sz w:val="28"/>
          <w:szCs w:val="28"/>
        </w:rPr>
        <w:t xml:space="preserve">5) </w:t>
      </w:r>
      <w:r w:rsidRPr="00D35F71">
        <w:rPr>
          <w:sz w:val="28"/>
          <w:szCs w:val="28"/>
        </w:rPr>
        <w:t>в пункте 3</w:t>
      </w:r>
      <w:r>
        <w:rPr>
          <w:sz w:val="28"/>
          <w:szCs w:val="28"/>
        </w:rPr>
        <w:t>.2.3.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9E1464" w:rsidRDefault="009E1464" w:rsidP="009E1464">
      <w:pPr>
        <w:widowControl w:val="0"/>
        <w:suppressAutoHyphens/>
        <w:ind w:firstLine="567"/>
        <w:jc w:val="both"/>
        <w:outlineLvl w:val="0"/>
        <w:rPr>
          <w:sz w:val="28"/>
          <w:szCs w:val="28"/>
        </w:rPr>
      </w:pPr>
      <w:r>
        <w:rPr>
          <w:sz w:val="28"/>
          <w:szCs w:val="28"/>
        </w:rPr>
        <w:t xml:space="preserve">6) </w:t>
      </w:r>
      <w:r w:rsidRPr="00D35F71">
        <w:rPr>
          <w:sz w:val="28"/>
          <w:szCs w:val="28"/>
        </w:rPr>
        <w:t>в пункте 3</w:t>
      </w:r>
      <w:r>
        <w:rPr>
          <w:sz w:val="28"/>
          <w:szCs w:val="28"/>
        </w:rPr>
        <w:t>.3.3.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DB3A4C" w:rsidRDefault="00DB3A4C" w:rsidP="00DB3A4C">
      <w:pPr>
        <w:widowControl w:val="0"/>
        <w:suppressAutoHyphens/>
        <w:ind w:firstLine="567"/>
        <w:jc w:val="both"/>
        <w:outlineLvl w:val="0"/>
        <w:rPr>
          <w:sz w:val="28"/>
          <w:szCs w:val="28"/>
        </w:rPr>
      </w:pPr>
    </w:p>
    <w:p w:rsidR="00DB3A4C" w:rsidRDefault="00DB3A4C" w:rsidP="00DB3A4C">
      <w:pPr>
        <w:widowControl w:val="0"/>
        <w:suppressAutoHyphens/>
        <w:ind w:firstLine="567"/>
        <w:jc w:val="both"/>
        <w:outlineLvl w:val="0"/>
        <w:rPr>
          <w:sz w:val="28"/>
          <w:szCs w:val="28"/>
        </w:rPr>
      </w:pPr>
    </w:p>
    <w:p w:rsidR="00DB3A4C" w:rsidRDefault="00DB3A4C" w:rsidP="00DB3A4C">
      <w:pPr>
        <w:widowControl w:val="0"/>
        <w:jc w:val="both"/>
        <w:rPr>
          <w:sz w:val="28"/>
          <w:szCs w:val="28"/>
        </w:rPr>
      </w:pPr>
      <w:r>
        <w:rPr>
          <w:sz w:val="28"/>
          <w:szCs w:val="28"/>
        </w:rPr>
        <w:t>Г</w:t>
      </w:r>
      <w:r w:rsidRPr="00C3720B">
        <w:rPr>
          <w:sz w:val="28"/>
          <w:szCs w:val="28"/>
        </w:rPr>
        <w:t>лав</w:t>
      </w:r>
      <w:r>
        <w:rPr>
          <w:sz w:val="28"/>
          <w:szCs w:val="28"/>
        </w:rPr>
        <w:t>а</w:t>
      </w:r>
      <w:r w:rsidRPr="00C3720B">
        <w:rPr>
          <w:sz w:val="28"/>
          <w:szCs w:val="28"/>
        </w:rPr>
        <w:t xml:space="preserve"> сельского</w:t>
      </w:r>
      <w:r>
        <w:rPr>
          <w:sz w:val="28"/>
          <w:szCs w:val="28"/>
        </w:rPr>
        <w:t xml:space="preserve"> </w:t>
      </w:r>
      <w:r w:rsidRPr="00C3720B">
        <w:rPr>
          <w:sz w:val="28"/>
          <w:szCs w:val="28"/>
        </w:rPr>
        <w:t>поселения</w:t>
      </w:r>
    </w:p>
    <w:p w:rsidR="00DB3A4C" w:rsidRPr="00DB3A4C" w:rsidRDefault="00DB3A4C" w:rsidP="00DB3A4C">
      <w:pPr>
        <w:widowControl w:val="0"/>
        <w:jc w:val="both"/>
        <w:rPr>
          <w:sz w:val="28"/>
          <w:szCs w:val="28"/>
        </w:rPr>
      </w:pPr>
      <w:r>
        <w:rPr>
          <w:sz w:val="28"/>
          <w:szCs w:val="28"/>
        </w:rPr>
        <w:t>Голубая Нива</w:t>
      </w:r>
      <w:r w:rsidRPr="00C3720B">
        <w:rPr>
          <w:sz w:val="28"/>
          <w:szCs w:val="28"/>
        </w:rPr>
        <w:t xml:space="preserve"> Славянского района </w:t>
      </w:r>
      <w:r>
        <w:rPr>
          <w:sz w:val="28"/>
          <w:szCs w:val="28"/>
        </w:rPr>
        <w:tab/>
      </w:r>
      <w:r>
        <w:rPr>
          <w:sz w:val="28"/>
          <w:szCs w:val="28"/>
        </w:rPr>
        <w:tab/>
      </w:r>
      <w:r>
        <w:rPr>
          <w:sz w:val="28"/>
          <w:szCs w:val="28"/>
        </w:rPr>
        <w:tab/>
      </w:r>
      <w:r>
        <w:rPr>
          <w:sz w:val="28"/>
          <w:szCs w:val="28"/>
        </w:rPr>
        <w:tab/>
        <w:t xml:space="preserve">               К.И. Стригуненко</w:t>
      </w:r>
    </w:p>
    <w:sectPr w:rsidR="00DB3A4C" w:rsidRPr="00DB3A4C" w:rsidSect="0029464D">
      <w:headerReference w:type="even" r:id="rId10"/>
      <w:headerReference w:type="default" r:id="rId11"/>
      <w:headerReference w:type="first" r:id="rId12"/>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559" w:rsidRDefault="005A7559">
      <w:r>
        <w:separator/>
      </w:r>
    </w:p>
  </w:endnote>
  <w:endnote w:type="continuationSeparator" w:id="0">
    <w:p w:rsidR="005A7559" w:rsidRDefault="005A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559" w:rsidRDefault="005A7559">
      <w:r>
        <w:separator/>
      </w:r>
    </w:p>
  </w:footnote>
  <w:footnote w:type="continuationSeparator" w:id="0">
    <w:p w:rsidR="005A7559" w:rsidRDefault="005A7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37C4" w:rsidRDefault="00DF37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F37C4" w:rsidRPr="00E546B1" w:rsidRDefault="00DF37C4" w:rsidP="00F14095">
    <w:pPr>
      <w:pStyle w:val="a4"/>
      <w:rPr>
        <w:szCs w:val="28"/>
      </w:rPr>
    </w:pPr>
    <w:r>
      <w:rPr>
        <w:noProof/>
        <w:szCs w:val="28"/>
      </w:rPr>
      <mc:AlternateContent>
        <mc:Choice Requires="wps">
          <w:drawing>
            <wp:anchor distT="0" distB="0" distL="114300" distR="114300" simplePos="0" relativeHeight="251661312" behindDoc="0" locked="0" layoutInCell="0" allowOverlap="1" wp14:anchorId="73C59B1A" wp14:editId="7EDC1C24">
              <wp:simplePos x="0" y="0"/>
              <wp:positionH relativeFrom="page">
                <wp:posOffset>9961245</wp:posOffset>
              </wp:positionH>
              <wp:positionV relativeFrom="page">
                <wp:posOffset>3975100</wp:posOffset>
              </wp:positionV>
              <wp:extent cx="730885" cy="32956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zP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mFFzP&#10;fgIAAAUFAAAOAAAAAAAAAAAAAAAAAC4CAABkcnMvZTJvRG9jLnhtbFBLAQItABQABgAIAAAAIQBu&#10;G8TM4gAAAA0BAAAPAAAAAAAAAAAAAAAAANgEAABkcnMvZG93bnJldi54bWxQSwUGAAAAAAQABADz&#10;AAAA5wUAAAAA&#10;" o:allowincell="f" stroked="f">
              <v:textbox style="layout-flow:vertical">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pPr>
      <w:pStyle w:val="a4"/>
      <w:jc w:val="center"/>
    </w:pPr>
  </w:p>
  <w:p w:rsidR="00DF37C4" w:rsidRDefault="00DF37C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0879" w:rsidRDefault="00C2477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2477E">
      <w:rPr>
        <w:rStyle w:val="a6"/>
        <w:noProof/>
      </w:rPr>
      <w:t>3</w:t>
    </w:r>
    <w:r>
      <w:rPr>
        <w:rStyle w:val="a6"/>
      </w:rPr>
      <w:fldChar w:fldCharType="end"/>
    </w:r>
  </w:p>
  <w:p w:rsidR="00C50879" w:rsidRPr="00E546B1" w:rsidRDefault="00987109"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0EA9A2B3" wp14:editId="1CD374D0">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C2477E">
                            <w:rPr>
                              <w:noProof/>
                              <w:sz w:val="28"/>
                              <w:szCs w:val="28"/>
                            </w:rPr>
                            <w:t>3</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in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h&#10;7WingQIAAAwFAAAOAAAAAAAAAAAAAAAAAC4CAABkcnMvZTJvRG9jLnhtbFBLAQItABQABgAIAAAA&#10;IQBuG8TM4gAAAA0BAAAPAAAAAAAAAAAAAAAAANsEAABkcnMvZG93bnJldi54bWxQSwUGAAAAAAQA&#10;BADzAAAA6gUAAAAA&#10;" o:allowincell="f" stroked="f">
              <v:textbox style="layout-flow:vertical">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C2477E">
                      <w:rPr>
                        <w:noProof/>
                        <w:sz w:val="28"/>
                        <w:szCs w:val="28"/>
                      </w:rPr>
                      <w:t>3</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C2477E">
    <w:pPr>
      <w:pStyle w:val="a4"/>
      <w:jc w:val="center"/>
    </w:pPr>
  </w:p>
  <w:p w:rsidR="00C50879" w:rsidRDefault="00C2477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C4"/>
    <w:rsid w:val="00005B32"/>
    <w:rsid w:val="00084D2E"/>
    <w:rsid w:val="00127F51"/>
    <w:rsid w:val="001C4A63"/>
    <w:rsid w:val="001D1C0B"/>
    <w:rsid w:val="0020684F"/>
    <w:rsid w:val="0029464D"/>
    <w:rsid w:val="00310B52"/>
    <w:rsid w:val="004113D2"/>
    <w:rsid w:val="00445175"/>
    <w:rsid w:val="0047611D"/>
    <w:rsid w:val="00502DFA"/>
    <w:rsid w:val="005A7559"/>
    <w:rsid w:val="00623D84"/>
    <w:rsid w:val="0065756C"/>
    <w:rsid w:val="0073091F"/>
    <w:rsid w:val="007A6AA0"/>
    <w:rsid w:val="007E57D6"/>
    <w:rsid w:val="00987109"/>
    <w:rsid w:val="009A1DB6"/>
    <w:rsid w:val="009B439E"/>
    <w:rsid w:val="009E05D7"/>
    <w:rsid w:val="009E1464"/>
    <w:rsid w:val="009F5D61"/>
    <w:rsid w:val="00AA0A1B"/>
    <w:rsid w:val="00AC7FB1"/>
    <w:rsid w:val="00BF1C07"/>
    <w:rsid w:val="00C2477E"/>
    <w:rsid w:val="00CB4FDB"/>
    <w:rsid w:val="00CE219D"/>
    <w:rsid w:val="00DB3A4C"/>
    <w:rsid w:val="00DF37C4"/>
    <w:rsid w:val="00E31596"/>
    <w:rsid w:val="00FC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Корпачев Артем Николаевич</dc:creator>
  <cp:lastModifiedBy>Роговая Анастасия Александровна</cp:lastModifiedBy>
  <cp:revision>15</cp:revision>
  <cp:lastPrinted>2021-10-08T11:04:00Z</cp:lastPrinted>
  <dcterms:created xsi:type="dcterms:W3CDTF">2021-10-08T11:01:00Z</dcterms:created>
  <dcterms:modified xsi:type="dcterms:W3CDTF">2021-11-10T13:33:00Z</dcterms:modified>
</cp:coreProperties>
</file>