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B5C8D" w:rsidRDefault="003B5C8D" w:rsidP="003B5C8D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E46A1E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 w:rsidRPr="00271636">
        <w:rPr>
          <w:b/>
          <w:sz w:val="28"/>
          <w:szCs w:val="28"/>
        </w:rPr>
        <w:t>сельского поселения Голубая Нива</w:t>
      </w:r>
      <w:r w:rsidR="00032428" w:rsidRPr="00271636">
        <w:rPr>
          <w:b/>
          <w:sz w:val="28"/>
          <w:szCs w:val="28"/>
        </w:rPr>
        <w:t xml:space="preserve"> 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A43FEB" w:rsidRPr="00271636">
        <w:rPr>
          <w:b/>
          <w:sz w:val="28"/>
          <w:szCs w:val="28"/>
        </w:rPr>
        <w:t>24</w:t>
      </w:r>
      <w:r w:rsidR="00A34D76" w:rsidRPr="00271636">
        <w:rPr>
          <w:b/>
          <w:sz w:val="28"/>
          <w:szCs w:val="28"/>
        </w:rPr>
        <w:t xml:space="preserve"> </w:t>
      </w:r>
      <w:r w:rsidR="00A43FEB" w:rsidRPr="00271636">
        <w:rPr>
          <w:b/>
          <w:sz w:val="28"/>
          <w:szCs w:val="28"/>
        </w:rPr>
        <w:t>мая</w:t>
      </w:r>
      <w:r w:rsidR="00A34D76" w:rsidRPr="00271636">
        <w:rPr>
          <w:b/>
          <w:sz w:val="28"/>
          <w:szCs w:val="28"/>
        </w:rPr>
        <w:t xml:space="preserve"> 2021 года № </w:t>
      </w:r>
      <w:r w:rsidR="00A43FEB" w:rsidRPr="00271636">
        <w:rPr>
          <w:b/>
          <w:sz w:val="28"/>
          <w:szCs w:val="28"/>
        </w:rPr>
        <w:t>74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E46A1E" w:rsidRPr="00271636">
        <w:rPr>
          <w:color w:val="000000"/>
          <w:sz w:val="28"/>
          <w:szCs w:val="28"/>
        </w:rPr>
        <w:t>сельского поселения Голубая Нива</w:t>
      </w:r>
      <w:r w:rsidR="008A3418" w:rsidRPr="00271636">
        <w:rPr>
          <w:color w:val="000000"/>
          <w:sz w:val="28"/>
          <w:szCs w:val="28"/>
        </w:rPr>
        <w:t xml:space="preserve"> Славянского района от </w:t>
      </w:r>
      <w:r w:rsidR="00A43FEB" w:rsidRPr="00271636">
        <w:rPr>
          <w:color w:val="000000"/>
          <w:sz w:val="28"/>
          <w:szCs w:val="28"/>
        </w:rPr>
        <w:t>24 мая 2021 года № 74 «Об утверждении админ</w:t>
      </w:r>
      <w:r w:rsidR="00A43FEB" w:rsidRPr="00271636">
        <w:rPr>
          <w:color w:val="000000"/>
          <w:sz w:val="28"/>
          <w:szCs w:val="28"/>
        </w:rPr>
        <w:t>и</w:t>
      </w:r>
      <w:r w:rsidR="00A43FEB" w:rsidRPr="00271636">
        <w:rPr>
          <w:color w:val="000000"/>
          <w:sz w:val="28"/>
          <w:szCs w:val="28"/>
        </w:rPr>
        <w:t>стративного регламента предоставления муниципальной услуги «Выдача пор</w:t>
      </w:r>
      <w:r w:rsidR="00A43FEB" w:rsidRPr="00271636">
        <w:rPr>
          <w:color w:val="000000"/>
          <w:sz w:val="28"/>
          <w:szCs w:val="28"/>
        </w:rPr>
        <w:t>у</w:t>
      </w:r>
      <w:r w:rsidR="00A43FEB" w:rsidRPr="00271636">
        <w:rPr>
          <w:color w:val="000000"/>
          <w:sz w:val="28"/>
          <w:szCs w:val="28"/>
        </w:rPr>
        <w:t>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сельского поселения Голубая Нива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606255" w:rsidRPr="00271636">
        <w:rPr>
          <w:sz w:val="28"/>
          <w:szCs w:val="28"/>
          <w:lang w:eastAsia="ru-RU"/>
        </w:rPr>
        <w:t>Пивцаева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46A1E" w:rsidRPr="00271636">
        <w:rPr>
          <w:sz w:val="28"/>
          <w:szCs w:val="28"/>
          <w:lang w:eastAsia="ru-RU"/>
        </w:rPr>
        <w:t>сельского поселения Голубая Нива</w:t>
      </w:r>
      <w:r w:rsidR="00AD7349" w:rsidRPr="00271636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71636" w:rsidRDefault="00AD7349" w:rsidP="00967D2C">
      <w:pPr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271636">
        <w:rPr>
          <w:rFonts w:eastAsia="Calibri"/>
          <w:color w:val="000000"/>
          <w:sz w:val="28"/>
          <w:szCs w:val="28"/>
        </w:rPr>
        <w:t>Глава сельского</w:t>
      </w:r>
      <w:r w:rsidR="00E46A1E" w:rsidRPr="0027163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7B0212" w:rsidRPr="00606255" w:rsidRDefault="00E46A1E" w:rsidP="00967D2C">
      <w:pPr>
        <w:suppressAutoHyphens w:val="0"/>
        <w:jc w:val="both"/>
        <w:rPr>
          <w:sz w:val="28"/>
          <w:szCs w:val="28"/>
          <w:lang w:eastAsia="ru-RU"/>
        </w:rPr>
      </w:pPr>
      <w:r w:rsidRPr="00271636">
        <w:rPr>
          <w:rFonts w:eastAsia="Calibri"/>
          <w:color w:val="000000"/>
          <w:spacing w:val="-4"/>
          <w:sz w:val="28"/>
          <w:szCs w:val="28"/>
        </w:rPr>
        <w:t>Голубая Нива</w:t>
      </w:r>
      <w:r w:rsidRPr="00271636">
        <w:rPr>
          <w:rFonts w:eastAsia="Calibri"/>
          <w:color w:val="000000"/>
          <w:sz w:val="28"/>
          <w:szCs w:val="28"/>
        </w:rPr>
        <w:t> </w:t>
      </w:r>
      <w:r w:rsidR="00AD7349" w:rsidRPr="00271636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606255" w:rsidRPr="00271636">
        <w:rPr>
          <w:rFonts w:eastAsia="Calibri"/>
          <w:color w:val="000000"/>
          <w:sz w:val="28"/>
          <w:szCs w:val="28"/>
        </w:rPr>
        <w:t>К.И.</w:t>
      </w:r>
      <w:r w:rsidR="00AD7349" w:rsidRPr="00271636">
        <w:rPr>
          <w:rFonts w:eastAsia="Calibri"/>
          <w:color w:val="000000"/>
          <w:sz w:val="28"/>
          <w:szCs w:val="28"/>
        </w:rPr>
        <w:t> </w:t>
      </w:r>
      <w:r w:rsidR="00606255" w:rsidRPr="00271636">
        <w:rPr>
          <w:rFonts w:eastAsia="Calibri"/>
          <w:color w:val="000000"/>
          <w:sz w:val="28"/>
          <w:szCs w:val="28"/>
        </w:rPr>
        <w:t>Стригуненко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B5C8D" w:rsidRPr="003B5C8D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B5C8D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5652-ECE6-4F67-A71C-E4F707C6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21</cp:revision>
  <cp:lastPrinted>2020-05-12T12:04:00Z</cp:lastPrinted>
  <dcterms:created xsi:type="dcterms:W3CDTF">2020-05-13T08:19:00Z</dcterms:created>
  <dcterms:modified xsi:type="dcterms:W3CDTF">2021-11-10T12:34:00Z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