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от 12 декабря 2018 года № 130 «Об утверждении администрати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собственности»;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от 11 марта 2019 года № 35 «О внесении изменений в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12 декабря 2018 года № 130 «Об утверждении административного регламента предоставления муниципальной услуги «Заключение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или муниципальной собственности»;</w:t>
      </w:r>
      <w:proofErr w:type="gramEnd"/>
    </w:p>
    <w:p w:rsidR="00A540FA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от 01 июля 2020 года № 71 «О внесении изменения в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12 декабря 2018 года № 130 «Об утверждении административного регламента предоставления муниципальной услуги «Заключение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9611AE" w:rsidRPr="005F61C6">
        <w:rPr>
          <w:color w:val="000000" w:themeColor="text1"/>
          <w:sz w:val="28"/>
          <w:szCs w:val="28"/>
        </w:rPr>
        <w:t>Придачина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9611AE" w:rsidRPr="005F61C6">
        <w:rPr>
          <w:color w:val="000000" w:themeColor="text1"/>
          <w:sz w:val="28"/>
          <w:szCs w:val="28"/>
        </w:rPr>
        <w:t>Г.П. Придачину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611AE" w:rsidRPr="005F61C6">
        <w:rPr>
          <w:color w:val="000000" w:themeColor="text1"/>
          <w:sz w:val="28"/>
          <w:szCs w:val="28"/>
        </w:rPr>
        <w:t>Целинного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611AE" w:rsidRPr="005F61C6">
        <w:rPr>
          <w:rFonts w:eastAsia="Calibri"/>
          <w:color w:val="000000" w:themeColor="text1"/>
          <w:sz w:val="28"/>
          <w:szCs w:val="28"/>
        </w:rPr>
        <w:t>И.Ю.</w:t>
      </w:r>
      <w:r w:rsidR="008A149E" w:rsidRPr="005F61C6">
        <w:rPr>
          <w:rFonts w:eastAsia="Calibri"/>
          <w:color w:val="000000" w:themeColor="text1"/>
          <w:sz w:val="28"/>
          <w:szCs w:val="28"/>
        </w:rPr>
        <w:t> </w:t>
      </w:r>
      <w:r w:rsidR="009611AE" w:rsidRPr="005F61C6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9611AE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color w:val="000000" w:themeColor="text1"/>
          <w:sz w:val="28"/>
          <w:szCs w:val="28"/>
        </w:rPr>
        <w:t>Целинного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9611AE" w:rsidRPr="005F61C6">
        <w:rPr>
          <w:color w:val="000000" w:themeColor="text1"/>
          <w:sz w:val="28"/>
          <w:szCs w:val="28"/>
        </w:rPr>
        <w:t>celin-adm.ru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8A149E" w:rsidRPr="005F61C6">
        <w:rPr>
          <w:color w:val="000000" w:themeColor="text1"/>
          <w:sz w:val="28"/>
          <w:szCs w:val="28"/>
        </w:rPr>
        <w:t>gosuslugi.ru/structure/</w:t>
      </w:r>
      <w:r w:rsidR="009611AE" w:rsidRPr="005F61C6">
        <w:rPr>
          <w:color w:val="000000" w:themeColor="text1"/>
          <w:sz w:val="28"/>
          <w:szCs w:val="28"/>
        </w:rPr>
        <w:t>2340200010003144261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8A149E" w:rsidRPr="005F61C6">
        <w:rPr>
          <w:color w:val="000000" w:themeColor="text1"/>
          <w:sz w:val="28"/>
          <w:szCs w:val="28"/>
        </w:rPr>
        <w:t>pgu.krasnodar.ru/structure/detail.php?orgID=</w:t>
      </w:r>
      <w:r w:rsidR="009611AE" w:rsidRPr="005F61C6">
        <w:rPr>
          <w:color w:val="000000" w:themeColor="text1"/>
          <w:sz w:val="28"/>
          <w:szCs w:val="28"/>
        </w:rPr>
        <w:t>160160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bookmarkStart w:id="8" w:name="_GoBack"/>
      <w:bookmarkEnd w:id="8"/>
      <w:r w:rsidR="002F5AC8" w:rsidRPr="00275D91">
        <w:rPr>
          <w:color w:val="000000" w:themeColor="text1"/>
          <w:sz w:val="28"/>
          <w:szCs w:val="28"/>
        </w:rPr>
        <w:t>slavyansk.ru/article/a-2435.html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8A149E" w:rsidRPr="005F61C6">
        <w:rPr>
          <w:color w:val="000000" w:themeColor="text1"/>
          <w:sz w:val="28"/>
          <w:szCs w:val="28"/>
        </w:rPr>
        <w:t>gosuslugi.ru/structure/</w:t>
      </w:r>
      <w:r w:rsidR="009611AE" w:rsidRPr="005F61C6">
        <w:rPr>
          <w:color w:val="000000" w:themeColor="text1"/>
          <w:sz w:val="28"/>
          <w:szCs w:val="28"/>
        </w:rPr>
        <w:t>2340200010003144261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8A149E" w:rsidRPr="005F61C6">
        <w:rPr>
          <w:color w:val="000000" w:themeColor="text1"/>
          <w:sz w:val="28"/>
          <w:szCs w:val="28"/>
        </w:rPr>
        <w:t>pgu.krasnodar.ru/structure/detail.php?orgID=</w:t>
      </w:r>
      <w:r w:rsidR="009611AE" w:rsidRPr="005F61C6">
        <w:rPr>
          <w:color w:val="000000" w:themeColor="text1"/>
          <w:sz w:val="28"/>
          <w:szCs w:val="28"/>
        </w:rPr>
        <w:t>160160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611AE" w:rsidRPr="005F61C6">
        <w:rPr>
          <w:color w:val="000000" w:themeColor="text1"/>
          <w:sz w:val="28"/>
          <w:szCs w:val="28"/>
        </w:rPr>
        <w:t>Ц</w:t>
      </w:r>
      <w:r w:rsidR="009611AE" w:rsidRPr="005F61C6">
        <w:rPr>
          <w:color w:val="000000" w:themeColor="text1"/>
          <w:sz w:val="28"/>
          <w:szCs w:val="28"/>
        </w:rPr>
        <w:t>е</w:t>
      </w:r>
      <w:r w:rsidR="009611AE" w:rsidRPr="005F61C6">
        <w:rPr>
          <w:color w:val="000000" w:themeColor="text1"/>
          <w:sz w:val="28"/>
          <w:szCs w:val="28"/>
        </w:rPr>
        <w:t>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9611AE" w:rsidRPr="005F61C6">
        <w:rPr>
          <w:color w:val="000000" w:themeColor="text1"/>
          <w:sz w:val="28"/>
          <w:szCs w:val="28"/>
        </w:rPr>
        <w:t>celin-adm.ru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>21 ноября 2018 года № 96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 xml:space="preserve">ции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611AE" w:rsidRPr="005F61C6">
        <w:rPr>
          <w:color w:val="000000" w:themeColor="text1"/>
          <w:sz w:val="28"/>
          <w:szCs w:val="28"/>
        </w:rPr>
        <w:t>Целинного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611AE" w:rsidRPr="005F61C6">
        <w:rPr>
          <w:rFonts w:eastAsia="Calibri"/>
          <w:color w:val="000000" w:themeColor="text1"/>
          <w:sz w:val="28"/>
          <w:szCs w:val="28"/>
        </w:rPr>
        <w:t>И.Ю.</w:t>
      </w:r>
      <w:r w:rsidRPr="005F61C6">
        <w:rPr>
          <w:rFonts w:eastAsia="Calibri"/>
          <w:color w:val="000000" w:themeColor="text1"/>
          <w:sz w:val="28"/>
          <w:szCs w:val="28"/>
        </w:rPr>
        <w:t> </w:t>
      </w:r>
      <w:r w:rsidR="009611AE" w:rsidRPr="005F61C6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611AE" w:rsidRPr="005F61C6">
        <w:rPr>
          <w:color w:val="000000" w:themeColor="text1"/>
          <w:sz w:val="28"/>
          <w:szCs w:val="28"/>
        </w:rPr>
        <w:t>Целинного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611AE" w:rsidRPr="005F61C6">
        <w:rPr>
          <w:rFonts w:eastAsia="Calibri"/>
          <w:color w:val="000000" w:themeColor="text1"/>
          <w:sz w:val="28"/>
          <w:szCs w:val="28"/>
        </w:rPr>
        <w:t>И.Ю.</w:t>
      </w:r>
      <w:r w:rsidRPr="005F61C6">
        <w:rPr>
          <w:rFonts w:eastAsia="Calibri"/>
          <w:color w:val="000000" w:themeColor="text1"/>
          <w:sz w:val="28"/>
          <w:szCs w:val="28"/>
        </w:rPr>
        <w:t> </w:t>
      </w:r>
      <w:r w:rsidR="009611AE" w:rsidRPr="005F61C6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9611AE" w:rsidRPr="005F61C6">
        <w:rPr>
          <w:color w:val="000000" w:themeColor="text1"/>
          <w:sz w:val="28"/>
          <w:szCs w:val="28"/>
        </w:rPr>
        <w:t>Целинного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9611AE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  <w:u w:val="single"/>
        </w:rPr>
        <w:t xml:space="preserve">п. </w:t>
      </w:r>
      <w:proofErr w:type="gramStart"/>
      <w:r w:rsidRPr="005F61C6">
        <w:rPr>
          <w:color w:val="000000" w:themeColor="text1"/>
          <w:sz w:val="28"/>
          <w:szCs w:val="28"/>
          <w:u w:val="single"/>
        </w:rPr>
        <w:t>Целинный</w:t>
      </w:r>
      <w:proofErr w:type="gramEnd"/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9611A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п. Целинный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611AE" w:rsidRPr="005F61C6">
        <w:rPr>
          <w:color w:val="000000" w:themeColor="text1"/>
          <w:sz w:val="28"/>
          <w:szCs w:val="28"/>
        </w:rPr>
        <w:t>Целинного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611AE" w:rsidRPr="005F61C6">
        <w:rPr>
          <w:rFonts w:eastAsia="Calibri"/>
          <w:color w:val="000000" w:themeColor="text1"/>
          <w:sz w:val="28"/>
          <w:szCs w:val="28"/>
        </w:rPr>
        <w:t>И.Ю.</w:t>
      </w:r>
      <w:r w:rsidRPr="005F61C6">
        <w:rPr>
          <w:rFonts w:eastAsia="Calibri"/>
          <w:color w:val="000000" w:themeColor="text1"/>
          <w:sz w:val="28"/>
          <w:szCs w:val="28"/>
        </w:rPr>
        <w:t> </w:t>
      </w:r>
      <w:r w:rsidR="009611AE" w:rsidRPr="005F61C6">
        <w:rPr>
          <w:rFonts w:eastAsia="Calibri"/>
          <w:color w:val="000000" w:themeColor="text1"/>
          <w:sz w:val="28"/>
          <w:szCs w:val="28"/>
        </w:rPr>
        <w:t>Пижанова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F2" w:rsidRDefault="000968F2">
      <w:r>
        <w:separator/>
      </w:r>
    </w:p>
  </w:endnote>
  <w:endnote w:type="continuationSeparator" w:id="0">
    <w:p w:rsidR="000968F2" w:rsidRDefault="0009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F2" w:rsidRDefault="000968F2">
      <w:r>
        <w:separator/>
      </w:r>
    </w:p>
  </w:footnote>
  <w:footnote w:type="continuationSeparator" w:id="0">
    <w:p w:rsidR="000968F2" w:rsidRDefault="0009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30646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30646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30646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227780" wp14:editId="5D4F6D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064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3064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30646">
      <w:rPr>
        <w:rStyle w:val="afb"/>
        <w:noProof/>
      </w:rPr>
      <w:t>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1477B8A" wp14:editId="7E5B240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0646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30646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30646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98180DA" wp14:editId="4838E5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064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3064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E427-7844-4F12-B64B-30092F1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53</Pages>
  <Words>19586</Words>
  <Characters>111642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130967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75</cp:revision>
  <cp:lastPrinted>2018-12-06T05:49:00Z</cp:lastPrinted>
  <dcterms:created xsi:type="dcterms:W3CDTF">2018-08-01T05:32:00Z</dcterms:created>
  <dcterms:modified xsi:type="dcterms:W3CDTF">2021-02-19T08:29:00Z</dcterms:modified>
</cp:coreProperties>
</file>