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909E3" w:rsidRDefault="002909E3" w:rsidP="002909E3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</w:t>
      </w:r>
      <w:r w:rsidR="009474BC">
        <w:rPr>
          <w:sz w:val="28"/>
          <w:szCs w:val="28"/>
        </w:rPr>
        <w:t xml:space="preserve"> услуг», руководствуясь Уставом </w:t>
      </w:r>
      <w:r w:rsidR="00D5767E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D5767E">
        <w:rPr>
          <w:sz w:val="28"/>
          <w:szCs w:val="28"/>
        </w:rPr>
        <w:t>Целинного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r w:rsidR="00D5767E" w:rsidRPr="004D31F3">
        <w:rPr>
          <w:sz w:val="28"/>
          <w:szCs w:val="28"/>
        </w:rPr>
        <w:t>Придачина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5767E">
        <w:rPr>
          <w:sz w:val="28"/>
          <w:szCs w:val="28"/>
        </w:rPr>
        <w:t>Цели</w:t>
      </w:r>
      <w:r w:rsidR="00D5767E">
        <w:rPr>
          <w:sz w:val="28"/>
          <w:szCs w:val="28"/>
        </w:rPr>
        <w:t>н</w:t>
      </w:r>
      <w:r w:rsidR="00D5767E">
        <w:rPr>
          <w:sz w:val="28"/>
          <w:szCs w:val="28"/>
        </w:rPr>
        <w:t>ного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5767E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D5767E" w:rsidRPr="004D31F3">
        <w:rPr>
          <w:sz w:val="28"/>
          <w:szCs w:val="28"/>
        </w:rPr>
        <w:t>Придачину</w:t>
      </w:r>
      <w:r w:rsidR="00D5767E">
        <w:rPr>
          <w:sz w:val="28"/>
          <w:szCs w:val="28"/>
        </w:rPr>
        <w:t xml:space="preserve"> </w:t>
      </w:r>
      <w:r w:rsidR="00D5767E" w:rsidRPr="004D31F3">
        <w:rPr>
          <w:sz w:val="28"/>
          <w:szCs w:val="28"/>
        </w:rPr>
        <w:t>Г.П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D5767E"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B50F58" w:rsidRPr="004D31F3">
        <w:rPr>
          <w:rFonts w:eastAsia="Calibri"/>
          <w:sz w:val="28"/>
          <w:szCs w:val="28"/>
        </w:rPr>
        <w:t>И.Ю. Пижанова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B50F58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Целинного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B50F58">
        <w:rPr>
          <w:sz w:val="28"/>
          <w:szCs w:val="28"/>
        </w:rPr>
        <w:t>Ц</w:t>
      </w:r>
      <w:r w:rsidR="00B50F58">
        <w:rPr>
          <w:sz w:val="28"/>
          <w:szCs w:val="28"/>
        </w:rPr>
        <w:t>е</w:t>
      </w:r>
      <w:r w:rsidR="00B50F58">
        <w:rPr>
          <w:sz w:val="28"/>
          <w:szCs w:val="28"/>
        </w:rPr>
        <w:t>линного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B50F58">
        <w:rPr>
          <w:sz w:val="28"/>
          <w:szCs w:val="28"/>
        </w:rPr>
        <w:t>Цели</w:t>
      </w:r>
      <w:r w:rsidR="00B50F58">
        <w:rPr>
          <w:sz w:val="28"/>
          <w:szCs w:val="28"/>
        </w:rPr>
        <w:t>н</w:t>
      </w:r>
      <w:r w:rsidR="00B50F58">
        <w:rPr>
          <w:sz w:val="28"/>
          <w:szCs w:val="28"/>
        </w:rPr>
        <w:t>ного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B50F58">
        <w:rPr>
          <w:sz w:val="28"/>
          <w:szCs w:val="28"/>
        </w:rPr>
        <w:t>Цели</w:t>
      </w:r>
      <w:r w:rsidR="00B50F58">
        <w:rPr>
          <w:sz w:val="28"/>
          <w:szCs w:val="28"/>
        </w:rPr>
        <w:t>н</w:t>
      </w:r>
      <w:r w:rsidR="00B50F58">
        <w:rPr>
          <w:sz w:val="28"/>
          <w:szCs w:val="28"/>
        </w:rPr>
        <w:t>ного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собстве</w:t>
      </w:r>
      <w:r w:rsidRPr="001927A2">
        <w:rPr>
          <w:sz w:val="28"/>
          <w:szCs w:val="28"/>
        </w:rPr>
        <w:t>н</w:t>
      </w:r>
      <w:r w:rsidRPr="001927A2">
        <w:rPr>
          <w:sz w:val="28"/>
          <w:szCs w:val="28"/>
        </w:rPr>
        <w:t>ности на земельные участки, за исключением земельных участков, предоста</w:t>
      </w:r>
      <w:r w:rsidRPr="001927A2">
        <w:rPr>
          <w:sz w:val="28"/>
          <w:szCs w:val="28"/>
        </w:rPr>
        <w:t>в</w:t>
      </w:r>
      <w:r w:rsidRPr="001927A2">
        <w:rPr>
          <w:sz w:val="28"/>
          <w:szCs w:val="28"/>
        </w:rPr>
        <w:t>ленных гражданам для индивидуального жилищного строительства, ведения личного подсобного хозяйства, садоводческим или огородническим некомме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</w:t>
      </w:r>
      <w:r w:rsidR="006B5D41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>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B50F58" w:rsidRPr="004D31F3">
        <w:rPr>
          <w:sz w:val="28"/>
          <w:szCs w:val="28"/>
        </w:rPr>
        <w:t>celin-adm.ru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B50F58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B50F58" w:rsidRPr="00CF42A0">
        <w:rPr>
          <w:color w:val="000000" w:themeColor="text1"/>
          <w:sz w:val="28"/>
          <w:szCs w:val="28"/>
        </w:rPr>
        <w:t>structure</w:t>
      </w:r>
      <w:proofErr w:type="spellEnd"/>
      <w:r w:rsidR="00B50F58" w:rsidRPr="00CF42A0">
        <w:rPr>
          <w:color w:val="000000" w:themeColor="text1"/>
          <w:sz w:val="28"/>
          <w:szCs w:val="28"/>
        </w:rPr>
        <w:t>/2340200010003144261</w:t>
      </w:r>
      <w:r w:rsidRPr="00A50CAD">
        <w:rPr>
          <w:sz w:val="28"/>
          <w:szCs w:val="28"/>
        </w:rPr>
        <w:t>), Региональном портале (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B50F58" w:rsidRPr="00CF42A0">
        <w:rPr>
          <w:color w:val="000000" w:themeColor="text1"/>
          <w:sz w:val="28"/>
          <w:szCs w:val="28"/>
        </w:rPr>
        <w:t>.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B50F58" w:rsidRPr="00CF42A0">
        <w:rPr>
          <w:color w:val="000000" w:themeColor="text1"/>
          <w:sz w:val="28"/>
          <w:szCs w:val="28"/>
        </w:rPr>
        <w:t>.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B50F58" w:rsidRPr="00CF42A0">
        <w:rPr>
          <w:color w:val="000000" w:themeColor="text1"/>
          <w:sz w:val="28"/>
          <w:szCs w:val="28"/>
        </w:rPr>
        <w:t>/</w:t>
      </w:r>
      <w:r w:rsidR="00B50F58" w:rsidRPr="00CF42A0">
        <w:rPr>
          <w:color w:val="000000" w:themeColor="text1"/>
          <w:sz w:val="28"/>
          <w:szCs w:val="28"/>
          <w:lang w:val="en-US"/>
        </w:rPr>
        <w:t>structure</w:t>
      </w:r>
      <w:r w:rsidR="00B50F58" w:rsidRPr="00CF42A0">
        <w:rPr>
          <w:color w:val="000000" w:themeColor="text1"/>
          <w:sz w:val="28"/>
          <w:szCs w:val="28"/>
        </w:rPr>
        <w:t>/</w:t>
      </w:r>
      <w:r w:rsidR="00B50F58" w:rsidRPr="00CF42A0">
        <w:rPr>
          <w:color w:val="000000" w:themeColor="text1"/>
          <w:sz w:val="28"/>
          <w:szCs w:val="28"/>
          <w:lang w:val="en-US"/>
        </w:rPr>
        <w:t>detail</w:t>
      </w:r>
      <w:r w:rsidR="00B50F58" w:rsidRPr="00CF42A0">
        <w:rPr>
          <w:color w:val="000000" w:themeColor="text1"/>
          <w:sz w:val="28"/>
          <w:szCs w:val="28"/>
        </w:rPr>
        <w:t>.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B50F58" w:rsidRPr="00CF42A0">
        <w:rPr>
          <w:color w:val="000000" w:themeColor="text1"/>
          <w:sz w:val="28"/>
          <w:szCs w:val="28"/>
        </w:rPr>
        <w:t>?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B50F58" w:rsidRPr="00CF42A0">
        <w:rPr>
          <w:color w:val="000000" w:themeColor="text1"/>
          <w:sz w:val="28"/>
          <w:szCs w:val="28"/>
        </w:rPr>
        <w:t>=160160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B50F58" w:rsidRPr="00B50F58">
        <w:rPr>
          <w:sz w:val="28"/>
          <w:szCs w:val="28"/>
        </w:rPr>
        <w:t>slavyansk.ru/</w:t>
      </w:r>
      <w:proofErr w:type="spellStart"/>
      <w:r w:rsidR="00B50F58" w:rsidRPr="00B50F58">
        <w:rPr>
          <w:sz w:val="28"/>
          <w:szCs w:val="28"/>
        </w:rPr>
        <w:t>article</w:t>
      </w:r>
      <w:proofErr w:type="spellEnd"/>
      <w:r w:rsidR="00B50F58" w:rsidRPr="00B50F58">
        <w:rPr>
          <w:sz w:val="28"/>
          <w:szCs w:val="28"/>
        </w:rPr>
        <w:t>/a-3665.html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B50F58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B50F58" w:rsidRPr="00CF42A0">
        <w:rPr>
          <w:color w:val="000000" w:themeColor="text1"/>
          <w:sz w:val="28"/>
          <w:szCs w:val="28"/>
        </w:rPr>
        <w:t>structure</w:t>
      </w:r>
      <w:proofErr w:type="spellEnd"/>
      <w:r w:rsidR="00B50F58" w:rsidRPr="00CF42A0">
        <w:rPr>
          <w:color w:val="000000" w:themeColor="text1"/>
          <w:sz w:val="28"/>
          <w:szCs w:val="28"/>
        </w:rPr>
        <w:t>/2340200010003144261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B50F58" w:rsidRPr="00CF42A0">
        <w:rPr>
          <w:color w:val="000000" w:themeColor="text1"/>
          <w:sz w:val="28"/>
          <w:szCs w:val="28"/>
        </w:rPr>
        <w:t>.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B50F58" w:rsidRPr="00CF42A0">
        <w:rPr>
          <w:color w:val="000000" w:themeColor="text1"/>
          <w:sz w:val="28"/>
          <w:szCs w:val="28"/>
        </w:rPr>
        <w:t>.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B50F58" w:rsidRPr="00CF42A0">
        <w:rPr>
          <w:color w:val="000000" w:themeColor="text1"/>
          <w:sz w:val="28"/>
          <w:szCs w:val="28"/>
        </w:rPr>
        <w:t>/</w:t>
      </w:r>
      <w:r w:rsidR="00B50F58" w:rsidRPr="00CF42A0">
        <w:rPr>
          <w:color w:val="000000" w:themeColor="text1"/>
          <w:sz w:val="28"/>
          <w:szCs w:val="28"/>
          <w:lang w:val="en-US"/>
        </w:rPr>
        <w:t>structure</w:t>
      </w:r>
      <w:r w:rsidR="00B50F58" w:rsidRPr="00CF42A0">
        <w:rPr>
          <w:color w:val="000000" w:themeColor="text1"/>
          <w:sz w:val="28"/>
          <w:szCs w:val="28"/>
        </w:rPr>
        <w:t>/</w:t>
      </w:r>
      <w:r w:rsidR="00B50F58" w:rsidRPr="00CF42A0">
        <w:rPr>
          <w:color w:val="000000" w:themeColor="text1"/>
          <w:sz w:val="28"/>
          <w:szCs w:val="28"/>
          <w:lang w:val="en-US"/>
        </w:rPr>
        <w:t>detail</w:t>
      </w:r>
      <w:r w:rsidR="00B50F58" w:rsidRPr="00CF42A0">
        <w:rPr>
          <w:color w:val="000000" w:themeColor="text1"/>
          <w:sz w:val="28"/>
          <w:szCs w:val="28"/>
        </w:rPr>
        <w:t>.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B50F58" w:rsidRPr="00CF42A0">
        <w:rPr>
          <w:color w:val="000000" w:themeColor="text1"/>
          <w:sz w:val="28"/>
          <w:szCs w:val="28"/>
        </w:rPr>
        <w:t>?</w:t>
      </w:r>
      <w:proofErr w:type="spellStart"/>
      <w:r w:rsidR="00B50F58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B50F58" w:rsidRPr="00CF42A0">
        <w:rPr>
          <w:color w:val="000000" w:themeColor="text1"/>
          <w:sz w:val="28"/>
          <w:szCs w:val="28"/>
        </w:rPr>
        <w:t>=160160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</w:t>
      </w:r>
      <w:r w:rsidR="003D0D4D" w:rsidRPr="00A50CAD">
        <w:rPr>
          <w:sz w:val="28"/>
          <w:szCs w:val="28"/>
        </w:rPr>
        <w:t>о</w:t>
      </w:r>
      <w:r w:rsidR="003D0D4D" w:rsidRPr="00A50CAD">
        <w:rPr>
          <w:sz w:val="28"/>
          <w:szCs w:val="28"/>
        </w:rPr>
        <w:t>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B50F58">
        <w:rPr>
          <w:sz w:val="28"/>
          <w:szCs w:val="28"/>
        </w:rPr>
        <w:t>Целинного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lastRenderedPageBreak/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 xml:space="preserve">или уведомления об отказе в </w:t>
      </w:r>
      <w:r w:rsidR="00F50C10" w:rsidRPr="00A50CAD">
        <w:rPr>
          <w:sz w:val="28"/>
          <w:szCs w:val="28"/>
        </w:rPr>
        <w:lastRenderedPageBreak/>
        <w:t>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B50F58">
        <w:rPr>
          <w:sz w:val="28"/>
          <w:szCs w:val="28"/>
        </w:rPr>
        <w:t>Целинного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lastRenderedPageBreak/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поступает на электронную почту заявителя и в личный кабинет на Едином портале государственных и муниципальных услуг (функций) и Региональном </w:t>
      </w:r>
      <w:r w:rsidRPr="00A50CAD">
        <w:rPr>
          <w:sz w:val="28"/>
          <w:szCs w:val="28"/>
        </w:rPr>
        <w:lastRenderedPageBreak/>
        <w:t>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A50CAD">
        <w:rPr>
          <w:sz w:val="28"/>
          <w:szCs w:val="28"/>
        </w:rPr>
        <w:lastRenderedPageBreak/>
        <w:t>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50F58">
        <w:rPr>
          <w:sz w:val="28"/>
          <w:szCs w:val="28"/>
        </w:rPr>
        <w:t>Целинного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A50CAD">
        <w:rPr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A50CAD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A50CAD">
        <w:rPr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B50F58">
        <w:rPr>
          <w:sz w:val="28"/>
          <w:szCs w:val="28"/>
        </w:rPr>
        <w:t>Ц</w:t>
      </w:r>
      <w:r w:rsidR="00B50F58">
        <w:rPr>
          <w:sz w:val="28"/>
          <w:szCs w:val="28"/>
        </w:rPr>
        <w:t>е</w:t>
      </w:r>
      <w:r w:rsidR="00B50F58">
        <w:rPr>
          <w:sz w:val="28"/>
          <w:szCs w:val="28"/>
        </w:rPr>
        <w:t>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B50F58" w:rsidRPr="004D31F3">
        <w:rPr>
          <w:sz w:val="28"/>
          <w:szCs w:val="28"/>
        </w:rPr>
        <w:t>celin-adm.ru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ственных и муниципальных услуг (функций) либо Регионального портала, а </w:t>
      </w:r>
      <w:r w:rsidRPr="00A50CAD">
        <w:rPr>
          <w:sz w:val="28"/>
          <w:szCs w:val="28"/>
        </w:rPr>
        <w:lastRenderedPageBreak/>
        <w:t>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B50F58">
        <w:rPr>
          <w:sz w:val="28"/>
          <w:szCs w:val="28"/>
        </w:rPr>
        <w:t>Целинного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B50F58" w:rsidRPr="004D31F3">
        <w:rPr>
          <w:sz w:val="28"/>
          <w:szCs w:val="28"/>
        </w:rPr>
        <w:t>21 ноября 2018 года № 96</w:t>
      </w:r>
      <w:r w:rsidR="005D626C" w:rsidRPr="00A50CAD">
        <w:rPr>
          <w:sz w:val="28"/>
          <w:szCs w:val="28"/>
        </w:rPr>
        <w:t xml:space="preserve"> «Об утверждении порядка п</w:t>
      </w:r>
      <w:r w:rsidR="005D626C" w:rsidRPr="00A50CAD">
        <w:rPr>
          <w:sz w:val="28"/>
          <w:szCs w:val="28"/>
        </w:rPr>
        <w:t>о</w:t>
      </w:r>
      <w:r w:rsidR="005D626C" w:rsidRPr="00A50CAD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 xml:space="preserve">ции </w:t>
      </w:r>
      <w:r w:rsidR="00B50F58">
        <w:rPr>
          <w:sz w:val="28"/>
          <w:szCs w:val="28"/>
        </w:rPr>
        <w:t>Целинного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B50F58"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B50F58" w:rsidRPr="004D31F3">
        <w:rPr>
          <w:rFonts w:eastAsia="Calibri"/>
          <w:sz w:val="28"/>
          <w:szCs w:val="28"/>
        </w:rPr>
        <w:t>И.Ю. Пижанова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B50F58">
        <w:rPr>
          <w:szCs w:val="28"/>
        </w:rPr>
        <w:t>Целинного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B50F58" w:rsidRPr="004D31F3" w:rsidRDefault="00B50F58" w:rsidP="00B50F58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 Пижановой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B50F58" w:rsidRPr="00684E41" w:rsidRDefault="00B50F58" w:rsidP="00B50F5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B50F58" w:rsidRPr="00684E41" w:rsidRDefault="00B50F58" w:rsidP="00B50F58">
      <w:pPr>
        <w:jc w:val="both"/>
        <w:rPr>
          <w:kern w:val="32"/>
          <w:sz w:val="28"/>
          <w:szCs w:val="28"/>
          <w:lang w:eastAsia="ko-KR"/>
        </w:rPr>
        <w:sectPr w:rsidR="00B50F58" w:rsidRPr="00684E41" w:rsidSect="0051406D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4D31F3">
        <w:rPr>
          <w:rFonts w:eastAsia="Calibri"/>
          <w:sz w:val="28"/>
          <w:szCs w:val="28"/>
        </w:rPr>
        <w:t>И.Ю. Пижанова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B50F58">
        <w:rPr>
          <w:szCs w:val="28"/>
        </w:rPr>
        <w:t>Целинного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B50F58" w:rsidRPr="004D31F3" w:rsidRDefault="00B50F58" w:rsidP="00B50F58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 Пижановой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B50F58" w:rsidP="00FE73BC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B50F58" w:rsidP="00C9121E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B50F58" w:rsidRPr="00684E41" w:rsidRDefault="00B50F58" w:rsidP="00B50F5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B50F58" w:rsidRPr="00684E41" w:rsidRDefault="00B50F58" w:rsidP="00B50F58">
      <w:pPr>
        <w:jc w:val="both"/>
        <w:rPr>
          <w:kern w:val="32"/>
          <w:sz w:val="28"/>
          <w:szCs w:val="28"/>
          <w:lang w:eastAsia="ko-KR"/>
        </w:rPr>
        <w:sectPr w:rsidR="00B50F58" w:rsidRPr="00684E41" w:rsidSect="0051406D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4D31F3">
        <w:rPr>
          <w:rFonts w:eastAsia="Calibri"/>
          <w:sz w:val="28"/>
          <w:szCs w:val="28"/>
        </w:rPr>
        <w:t>И.Ю. Пижанова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B50F58">
        <w:rPr>
          <w:sz w:val="28"/>
          <w:szCs w:val="28"/>
        </w:rPr>
        <w:t>Целинного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B50F58">
        <w:rPr>
          <w:sz w:val="28"/>
          <w:szCs w:val="28"/>
        </w:rPr>
        <w:t>Целинного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</w:t>
      </w:r>
      <w:r w:rsidRPr="006F454C">
        <w:rPr>
          <w:sz w:val="28"/>
          <w:szCs w:val="28"/>
        </w:rPr>
        <w:t>о</w:t>
      </w:r>
      <w:r w:rsidRPr="006F454C">
        <w:rPr>
          <w:sz w:val="28"/>
          <w:szCs w:val="28"/>
        </w:rPr>
        <w:t>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предоставлении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7B15B8">
        <w:rPr>
          <w:sz w:val="28"/>
          <w:szCs w:val="28"/>
        </w:rPr>
        <w:t>____________</w:t>
      </w:r>
      <w:r w:rsidR="00C325E3">
        <w:rPr>
          <w:sz w:val="28"/>
          <w:szCs w:val="28"/>
        </w:rPr>
        <w:t>___</w:t>
      </w:r>
      <w:r w:rsidR="00902852">
        <w:rPr>
          <w:sz w:val="28"/>
          <w:szCs w:val="28"/>
        </w:rPr>
        <w:t>_____</w:t>
      </w:r>
      <w:r w:rsidR="00C325E3">
        <w:rPr>
          <w:sz w:val="28"/>
          <w:szCs w:val="28"/>
        </w:rPr>
        <w:t>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B50F58">
        <w:rPr>
          <w:sz w:val="28"/>
          <w:szCs w:val="28"/>
        </w:rPr>
        <w:t>Целинного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B50F58">
        <w:rPr>
          <w:sz w:val="28"/>
          <w:szCs w:val="28"/>
        </w:rPr>
        <w:t>Целинного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50F58" w:rsidRPr="00684E41" w:rsidRDefault="00B50F58" w:rsidP="00B50F5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B50F58" w:rsidRPr="00684E41" w:rsidRDefault="00B50F58" w:rsidP="00B50F58">
      <w:pPr>
        <w:jc w:val="both"/>
        <w:rPr>
          <w:kern w:val="32"/>
          <w:sz w:val="28"/>
          <w:szCs w:val="28"/>
          <w:lang w:eastAsia="ko-KR"/>
        </w:rPr>
        <w:sectPr w:rsidR="00B50F58" w:rsidRPr="00684E41" w:rsidSect="0051406D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4D31F3">
        <w:rPr>
          <w:rFonts w:eastAsia="Calibri"/>
          <w:sz w:val="28"/>
          <w:szCs w:val="28"/>
        </w:rPr>
        <w:t>И.Ю. Пижанова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B50F58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Целинного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B50F58">
        <w:rPr>
          <w:sz w:val="28"/>
          <w:szCs w:val="28"/>
        </w:rPr>
        <w:t>Целинного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B50F58" w:rsidRPr="00684E41" w:rsidRDefault="00B50F58" w:rsidP="00B50F58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B50F58" w:rsidP="002A3BF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4D31F3">
        <w:rPr>
          <w:rFonts w:eastAsia="Calibri"/>
          <w:sz w:val="28"/>
          <w:szCs w:val="28"/>
        </w:rPr>
        <w:t>И.Ю. Пижанова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6D" w:rsidRDefault="0051406D">
      <w:r>
        <w:separator/>
      </w:r>
    </w:p>
  </w:endnote>
  <w:endnote w:type="continuationSeparator" w:id="0">
    <w:p w:rsidR="0051406D" w:rsidRDefault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6D" w:rsidRDefault="0051406D">
      <w:r>
        <w:separator/>
      </w:r>
    </w:p>
  </w:footnote>
  <w:footnote w:type="continuationSeparator" w:id="0">
    <w:p w:rsidR="0051406D" w:rsidRDefault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50F58" w:rsidRDefault="00B50F5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 w:rsidP="00CA23A6">
    <w:pPr>
      <w:pStyle w:val="a4"/>
      <w:framePr w:wrap="around" w:vAnchor="text" w:hAnchor="margin" w:xAlign="center" w:y="1"/>
      <w:rPr>
        <w:rStyle w:val="afb"/>
      </w:rPr>
    </w:pPr>
  </w:p>
  <w:p w:rsidR="00B50F58" w:rsidRPr="00E546B1" w:rsidRDefault="00B50F5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18144" behindDoc="0" locked="0" layoutInCell="0" allowOverlap="1" wp14:anchorId="064FF0C1" wp14:editId="43D3CB5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F58" w:rsidRPr="00E546B1" w:rsidRDefault="00B50F5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7181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OK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SuiDi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B50F58" w:rsidRPr="00E546B1" w:rsidRDefault="00B50F5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>
    <w:pPr>
      <w:pStyle w:val="a4"/>
      <w:jc w:val="center"/>
    </w:pPr>
  </w:p>
  <w:p w:rsidR="00B50F58" w:rsidRDefault="00B50F58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50F58" w:rsidRDefault="00B50F58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 w:rsidP="00CA23A6">
    <w:pPr>
      <w:pStyle w:val="a4"/>
      <w:framePr w:wrap="around" w:vAnchor="text" w:hAnchor="margin" w:xAlign="center" w:y="1"/>
      <w:rPr>
        <w:rStyle w:val="afb"/>
      </w:rPr>
    </w:pPr>
  </w:p>
  <w:p w:rsidR="00B50F58" w:rsidRPr="00E546B1" w:rsidRDefault="00B50F5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20192" behindDoc="0" locked="0" layoutInCell="0" allowOverlap="1" wp14:anchorId="1B8ABCA4" wp14:editId="3473AF1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F58" w:rsidRPr="00E546B1" w:rsidRDefault="00B50F5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20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/J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2L8vyY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B50F58" w:rsidRPr="00E546B1" w:rsidRDefault="00B50F5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>
    <w:pPr>
      <w:pStyle w:val="a4"/>
      <w:jc w:val="center"/>
    </w:pPr>
  </w:p>
  <w:p w:rsidR="00B50F58" w:rsidRDefault="00B50F58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E3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09E3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909E3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50F58" w:rsidRDefault="00B50F5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 w:rsidP="00CA23A6">
    <w:pPr>
      <w:pStyle w:val="a4"/>
      <w:framePr w:wrap="around" w:vAnchor="text" w:hAnchor="margin" w:xAlign="center" w:y="1"/>
      <w:rPr>
        <w:rStyle w:val="afb"/>
      </w:rPr>
    </w:pPr>
  </w:p>
  <w:p w:rsidR="00B50F58" w:rsidRPr="00E546B1" w:rsidRDefault="00B50F5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16096" behindDoc="0" locked="0" layoutInCell="0" allowOverlap="1" wp14:anchorId="57CBA51B" wp14:editId="3A89D09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F58" w:rsidRPr="00E546B1" w:rsidRDefault="00B50F5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7160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J6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Br7ie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B50F58" w:rsidRPr="00E546B1" w:rsidRDefault="00B50F5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58" w:rsidRDefault="00B50F58">
    <w:pPr>
      <w:pStyle w:val="a4"/>
      <w:jc w:val="center"/>
    </w:pPr>
  </w:p>
  <w:p w:rsidR="00B50F58" w:rsidRDefault="00B50F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9E3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211A"/>
    <w:rsid w:val="002F3045"/>
    <w:rsid w:val="002F39D0"/>
    <w:rsid w:val="002F6012"/>
    <w:rsid w:val="002F66B6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4B7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2852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58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5767E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3442-B7F7-4074-877F-438E66E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14236</Words>
  <Characters>110275</Characters>
  <Application>Microsoft Office Word</Application>
  <DocSecurity>0</DocSecurity>
  <Lines>918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2021-10-25T06:27:00Z</dcterms:created>
  <dcterms:modified xsi:type="dcterms:W3CDTF">2021-11-11T07:51:00Z</dcterms:modified>
</cp:coreProperties>
</file>