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4F" w:rsidRPr="007F1D1F" w:rsidRDefault="00236E4F" w:rsidP="00236E4F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7F1D1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236E4F" w:rsidRPr="007F1D1F" w:rsidRDefault="00236E4F" w:rsidP="00236E4F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  <w:r w:rsidRPr="007F1D1F">
              <w:t>Акционерное общество</w:t>
            </w:r>
            <w:r w:rsidRPr="007F1D1F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  <w:r w:rsidRPr="007F1D1F">
              <w:t>АО</w:t>
            </w:r>
            <w:r w:rsidRPr="007F1D1F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Акционерное общество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Почтовый адрес (индекс, субъект Росси</w:t>
            </w:r>
            <w:r w:rsidRPr="007F1D1F">
              <w:rPr>
                <w:color w:val="0D0D0D" w:themeColor="text1" w:themeTint="F2"/>
              </w:rPr>
              <w:t>й</w:t>
            </w:r>
            <w:r w:rsidRPr="007F1D1F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350000, Краснодарский край, г. Краснодар ул. Ленина, 40/1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krasnodarrg@krk-rg.ru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0000000000000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0000000000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Иванов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Иван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Иванович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Адрес электронной почты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krasnodarrg@krk-rg.ru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+7 999 1234567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7F1D1F">
              <w:rPr>
                <w:color w:val="0D0D0D" w:themeColor="text1" w:themeTint="F2"/>
              </w:rPr>
              <w:t>и</w:t>
            </w:r>
            <w:r w:rsidRPr="007F1D1F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Доверенность № 12-07/693 от 06.06.2022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7F1D1F">
              <w:rPr>
                <w:color w:val="0D0D0D" w:themeColor="text1" w:themeTint="F2"/>
              </w:rPr>
              <w:t>ых</w:t>
            </w:r>
            <w:proofErr w:type="spellEnd"/>
            <w:r w:rsidRPr="007F1D1F">
              <w:rPr>
                <w:color w:val="0D0D0D" w:themeColor="text1" w:themeTint="F2"/>
              </w:rPr>
              <w:t>) участка(</w:t>
            </w:r>
            <w:proofErr w:type="spellStart"/>
            <w:r w:rsidRPr="007F1D1F">
              <w:rPr>
                <w:color w:val="0D0D0D" w:themeColor="text1" w:themeTint="F2"/>
              </w:rPr>
              <w:t>ов</w:t>
            </w:r>
            <w:proofErr w:type="spellEnd"/>
            <w:r w:rsidRPr="007F1D1F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7F1D1F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7F1D1F">
              <w:rPr>
                <w:color w:val="0D0D0D" w:themeColor="text1" w:themeTint="F2"/>
              </w:rPr>
              <w:t> Земельного к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декса Российской Федерации или </w:t>
            </w:r>
            <w:hyperlink r:id="rId6" w:anchor="/document/12124625/entry/36" w:history="1">
              <w:r w:rsidRPr="007F1D1F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7F1D1F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ции", </w:t>
            </w:r>
            <w:hyperlink r:id="rId7" w:anchor="/document/12157004/entry/25042" w:history="1">
              <w:r w:rsidRPr="007F1D1F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7F1D1F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7F1D1F">
              <w:rPr>
                <w:color w:val="0D0D0D" w:themeColor="text1" w:themeTint="F2"/>
              </w:rPr>
              <w:t>в</w:t>
            </w:r>
            <w:r w:rsidRPr="007F1D1F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для реконструкции части инженерного сооружения, которое является линейным объе</w:t>
            </w:r>
            <w:r w:rsidRPr="007F1D1F">
              <w:rPr>
                <w:color w:val="0D0D0D" w:themeColor="text1" w:themeTint="F2"/>
              </w:rPr>
              <w:t>к</w:t>
            </w:r>
            <w:r w:rsidRPr="007F1D1F">
              <w:rPr>
                <w:color w:val="0D0D0D" w:themeColor="text1" w:themeTint="F2"/>
              </w:rPr>
              <w:t>том – «Объект газового хозяйства - газовая распределительная сеть от ГРС «Киро</w:t>
            </w:r>
            <w:r w:rsidRPr="007F1D1F">
              <w:rPr>
                <w:color w:val="0D0D0D" w:themeColor="text1" w:themeTint="F2"/>
              </w:rPr>
              <w:t>в</w:t>
            </w:r>
            <w:r w:rsidRPr="007F1D1F">
              <w:rPr>
                <w:color w:val="0D0D0D" w:themeColor="text1" w:themeTint="F2"/>
              </w:rPr>
              <w:t xml:space="preserve">ское», протяженностью 27212 </w:t>
            </w:r>
            <w:proofErr w:type="spellStart"/>
            <w:r w:rsidRPr="007F1D1F">
              <w:rPr>
                <w:color w:val="0D0D0D" w:themeColor="text1" w:themeTint="F2"/>
              </w:rPr>
              <w:t>п.м</w:t>
            </w:r>
            <w:proofErr w:type="spellEnd"/>
            <w:r w:rsidRPr="007F1D1F">
              <w:rPr>
                <w:color w:val="0D0D0D" w:themeColor="text1" w:themeTint="F2"/>
              </w:rPr>
              <w:t>., по адресу: Краснодарский край, Славянский район, х. Галицын кадастровый номер 23:00:0000000:0000, находящиеся в собственности АО «Межрегионгаз», в части газопровода высокого давления бух. инв. № 06-019274 (3900001684)», протяженностью 1709,72 м, расположенного по адресу: Краснодарский край, Славянский район, х. Галицын, ул. Луговая, реконструируемая в рамках реализ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 xml:space="preserve">ции мероприятий АО «Межрегионгаз» по перекладке аварийных участков стальных газопроводов»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 xml:space="preserve">Испрашиваемый срок публичного сервитута </w:t>
            </w:r>
            <w:r w:rsidRPr="007F1D1F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7F1D1F">
              <w:rPr>
                <w:color w:val="0D0D0D" w:themeColor="text1" w:themeTint="F2"/>
              </w:rPr>
              <w:t>о</w:t>
            </w:r>
            <w:r w:rsidRPr="007F1D1F">
              <w:rPr>
                <w:color w:val="0D0D0D" w:themeColor="text1" w:themeTint="F2"/>
              </w:rPr>
              <w:t>ванием будет в соответствии с </w:t>
            </w:r>
            <w:hyperlink r:id="rId8" w:anchor="/document/12124624/entry/394114" w:history="1">
              <w:r w:rsidRPr="007F1D1F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7F1D1F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7F1D1F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 xml:space="preserve">нием деятельности, для обеспечения которой устанавливается публичный сервитут (при возникновении таких обстоятельств) </w:t>
            </w:r>
            <w:r w:rsidRPr="007F1D1F">
              <w:t xml:space="preserve">– 11 </w:t>
            </w:r>
            <w:r w:rsidRPr="007F1D1F">
              <w:lastRenderedPageBreak/>
              <w:t>месяцев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t>«Реконструкция объекта газового хозяйства-газовой распределительной сети от ГРС «</w:t>
            </w:r>
            <w:r w:rsidRPr="007F1D1F">
              <w:rPr>
                <w:color w:val="0D0D0D" w:themeColor="text1" w:themeTint="F2"/>
              </w:rPr>
              <w:t>Кировское</w:t>
            </w:r>
            <w:r w:rsidRPr="007F1D1F">
              <w:t xml:space="preserve">», кадастровый номер 23:00:0000000:0000, в части газопровода высокого давления, проложенного в </w:t>
            </w:r>
            <w:r w:rsidRPr="007F1D1F">
              <w:rPr>
                <w:color w:val="0D0D0D" w:themeColor="text1" w:themeTint="F2"/>
              </w:rPr>
              <w:t>х. Галицын</w:t>
            </w:r>
            <w:r w:rsidRPr="007F1D1F">
              <w:t>, ул. Луговая» Согласно Техническим условиям № 7169-31-П/20 от 15.10.2020 (с учетом Письма АО «</w:t>
            </w:r>
            <w:r w:rsidRPr="007F1D1F">
              <w:rPr>
                <w:color w:val="0D0D0D" w:themeColor="text1" w:themeTint="F2"/>
              </w:rPr>
              <w:t>Межрегионгаз</w:t>
            </w:r>
            <w:r w:rsidRPr="007F1D1F"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7F1D1F">
              <w:rPr>
                <w:color w:val="0D0D0D" w:themeColor="text1" w:themeTint="F2"/>
              </w:rPr>
              <w:t>Кировское</w:t>
            </w:r>
            <w:r w:rsidRPr="007F1D1F">
              <w:t>» до автомобильной дороги «</w:t>
            </w:r>
            <w:r w:rsidRPr="007F1D1F">
              <w:rPr>
                <w:color w:val="0D0D0D" w:themeColor="text1" w:themeTint="F2"/>
              </w:rPr>
              <w:t>Кировское</w:t>
            </w:r>
            <w:r w:rsidRPr="007F1D1F">
              <w:t xml:space="preserve"> шоссе», согласно действующим сводам правил и нормативной д</w:t>
            </w:r>
            <w:r w:rsidRPr="007F1D1F">
              <w:t>о</w:t>
            </w:r>
            <w:r w:rsidRPr="007F1D1F">
              <w:t>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</w:t>
            </w:r>
            <w:r w:rsidRPr="007F1D1F">
              <w:t>а</w:t>
            </w:r>
            <w:r w:rsidRPr="007F1D1F">
              <w:t>рианта прокладки газопровода нет, так как на земельном участке с кадастровым ном</w:t>
            </w:r>
            <w:r w:rsidRPr="007F1D1F">
              <w:t>е</w:t>
            </w:r>
            <w:r w:rsidRPr="007F1D1F">
              <w:t>ром № 23:00:0000000:0000  осуществляется присоединение к существующему газопр</w:t>
            </w:r>
            <w:r w:rsidRPr="007F1D1F">
              <w:t>о</w:t>
            </w:r>
            <w:r w:rsidRPr="007F1D1F">
              <w:t>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</w:t>
            </w:r>
            <w:r w:rsidRPr="007F1D1F">
              <w:t>и</w:t>
            </w:r>
            <w:r w:rsidRPr="007F1D1F">
              <w:t xml:space="preserve">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7F1D1F">
              <w:rPr>
                <w:color w:val="0D0D0D" w:themeColor="text1" w:themeTint="F2"/>
              </w:rPr>
              <w:t>с</w:t>
            </w:r>
            <w:r w:rsidRPr="007F1D1F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7F1D1F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7F1D1F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7F1D1F">
              <w:rPr>
                <w:color w:val="0D0D0D" w:themeColor="text1" w:themeTint="F2"/>
              </w:rPr>
              <w:t>у</w:t>
            </w:r>
            <w:r w:rsidRPr="007F1D1F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7F1D1F">
              <w:rPr>
                <w:color w:val="0D0D0D" w:themeColor="text1" w:themeTint="F2"/>
              </w:rPr>
              <w:t>у</w:t>
            </w:r>
            <w:r w:rsidRPr="007F1D1F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7F1D1F">
              <w:rPr>
                <w:color w:val="0D0D0D" w:themeColor="text1" w:themeTint="F2"/>
              </w:rPr>
              <w:t>й</w:t>
            </w:r>
            <w:r w:rsidRPr="007F1D1F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_____________________________________________________________________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7F1D1F">
              <w:rPr>
                <w:color w:val="0D0D0D" w:themeColor="text1" w:themeTint="F2"/>
              </w:rPr>
              <w:t>б</w:t>
            </w:r>
            <w:r w:rsidRPr="007F1D1F">
              <w:rPr>
                <w:color w:val="0D0D0D" w:themeColor="text1" w:themeTint="F2"/>
              </w:rPr>
              <w:t>личного сервитута, адреса или иное опис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  <w:r w:rsidRPr="007F1D1F">
              <w:t>23:00:0000000:0000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 xml:space="preserve">питального ремонта участка (части) инженерного сооружения, </w:t>
            </w:r>
            <w:r w:rsidRPr="007F1D1F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236E4F" w:rsidRPr="007F1D1F" w:rsidTr="00236E4F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236E4F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7F1D1F">
              <w:rPr>
                <w:color w:val="0D0D0D" w:themeColor="text1" w:themeTint="F2"/>
              </w:rPr>
              <w:t>д</w:t>
            </w:r>
            <w:r w:rsidRPr="007F1D1F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7F1D1F">
              <w:rPr>
                <w:color w:val="0D0D0D" w:themeColor="text1" w:themeTint="F2"/>
              </w:rPr>
              <w:t>в</w:t>
            </w:r>
            <w:r w:rsidRPr="007F1D1F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Проект организации строительства;</w:t>
            </w:r>
          </w:p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 xml:space="preserve">Схема границ публичного сервитута; 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7F1D1F">
              <w:rPr>
                <w:color w:val="0D0D0D" w:themeColor="text1" w:themeTint="F2"/>
              </w:rPr>
              <w:t>ь</w:t>
            </w:r>
            <w:r w:rsidRPr="007F1D1F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7F1D1F">
              <w:rPr>
                <w:color w:val="0D0D0D" w:themeColor="text1" w:themeTint="F2"/>
              </w:rPr>
              <w:t>н</w:t>
            </w:r>
            <w:r w:rsidRPr="007F1D1F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7F1D1F">
              <w:rPr>
                <w:color w:val="0D0D0D" w:themeColor="text1" w:themeTint="F2"/>
              </w:rPr>
              <w:t>а</w:t>
            </w:r>
            <w:r w:rsidRPr="007F1D1F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7F1D1F">
              <w:rPr>
                <w:color w:val="0D0D0D" w:themeColor="text1" w:themeTint="F2"/>
              </w:rPr>
              <w:t>е</w:t>
            </w:r>
            <w:r w:rsidRPr="007F1D1F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7F1D1F">
                <w:rPr>
                  <w:rStyle w:val="a3"/>
                  <w:color w:val="0D0D0D" w:themeColor="text1" w:themeTint="F2"/>
                </w:rPr>
                <w:t>статьей 39</w:t>
              </w:r>
              <w:r w:rsidRPr="007F1D1F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7F1D1F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15</w:t>
            </w:r>
          </w:p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Дата:</w:t>
            </w:r>
          </w:p>
        </w:tc>
      </w:tr>
      <w:tr w:rsidR="00236E4F" w:rsidRPr="007F1D1F" w:rsidTr="00C96259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 w:rsidRPr="007F1D1F"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г.</w:t>
            </w:r>
          </w:p>
        </w:tc>
      </w:tr>
      <w:tr w:rsidR="00236E4F" w:rsidRPr="007F1D1F" w:rsidTr="00C96259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36E4F" w:rsidRPr="007F1D1F" w:rsidRDefault="00236E4F" w:rsidP="00C9625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7F1D1F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6E4F" w:rsidRPr="007F1D1F" w:rsidRDefault="00236E4F" w:rsidP="00C96259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236E4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0E"/>
    <w:rsid w:val="00205F67"/>
    <w:rsid w:val="00236E4F"/>
    <w:rsid w:val="0042500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6E4F"/>
    <w:rPr>
      <w:color w:val="0000FF"/>
      <w:u w:val="single"/>
    </w:rPr>
  </w:style>
  <w:style w:type="paragraph" w:customStyle="1" w:styleId="s1">
    <w:name w:val="s_1"/>
    <w:basedOn w:val="a"/>
    <w:rsid w:val="00236E4F"/>
    <w:pPr>
      <w:spacing w:before="100" w:beforeAutospacing="1" w:after="100" w:afterAutospacing="1"/>
    </w:pPr>
  </w:style>
  <w:style w:type="paragraph" w:customStyle="1" w:styleId="s3">
    <w:name w:val="s_3"/>
    <w:basedOn w:val="a"/>
    <w:rsid w:val="00236E4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36E4F"/>
    <w:pPr>
      <w:spacing w:before="100" w:beforeAutospacing="1" w:after="100" w:afterAutospacing="1"/>
    </w:pPr>
  </w:style>
  <w:style w:type="paragraph" w:customStyle="1" w:styleId="s16">
    <w:name w:val="s_16"/>
    <w:basedOn w:val="a"/>
    <w:rsid w:val="00236E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6E4F"/>
    <w:rPr>
      <w:color w:val="0000FF"/>
      <w:u w:val="single"/>
    </w:rPr>
  </w:style>
  <w:style w:type="paragraph" w:customStyle="1" w:styleId="s1">
    <w:name w:val="s_1"/>
    <w:basedOn w:val="a"/>
    <w:rsid w:val="00236E4F"/>
    <w:pPr>
      <w:spacing w:before="100" w:beforeAutospacing="1" w:after="100" w:afterAutospacing="1"/>
    </w:pPr>
  </w:style>
  <w:style w:type="paragraph" w:customStyle="1" w:styleId="s3">
    <w:name w:val="s_3"/>
    <w:basedOn w:val="a"/>
    <w:rsid w:val="00236E4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36E4F"/>
    <w:pPr>
      <w:spacing w:before="100" w:beforeAutospacing="1" w:after="100" w:afterAutospacing="1"/>
    </w:pPr>
  </w:style>
  <w:style w:type="paragraph" w:customStyle="1" w:styleId="s16">
    <w:name w:val="s_16"/>
    <w:basedOn w:val="a"/>
    <w:rsid w:val="00236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2024-03-01T08:58:00Z</dcterms:created>
  <dcterms:modified xsi:type="dcterms:W3CDTF">2024-03-01T08:58:00Z</dcterms:modified>
</cp:coreProperties>
</file>