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Проверка законности и результативности использования бюджетных средств,  направленных в 2013-2014 годах на финансово-хозяйственную деятельность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Анастасиевского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Славянского района.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законности и результативности использования бюджетных средств, направленных в 2013-2014 годах на финансово-хозяйственную деятельность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установлено следующее: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Администрации сельского поселения Славянского района расходы составили в 2013 году в сумме 61492,605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в 2014 году в сумме 60415,868 тыс.рублей.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основных средств составило в 2013 году на сумму 962,436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в 2014 году на сумму 16657,924 тыс.рублей,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ТМЦ в 2013 году в сумме 4070,491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в 2014 году в сумме 7525,0 тыс.рублей.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 задолженность   составила  в 2013 году в  сумме   1207,18  тыс. рублей и в 2014 году в сумме  </w:t>
      </w:r>
      <w:r>
        <w:rPr>
          <w:rFonts w:ascii="Times New Roman" w:hAnsi="Times New Roman" w:cs="Times New Roman"/>
          <w:bCs/>
          <w:sz w:val="28"/>
          <w:szCs w:val="28"/>
        </w:rPr>
        <w:t>674,587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 составила в 2013 году в сумме 182,430 тыс. рублей и в 2014 году в сумме 217,612 тыс. рублей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осуществленных расходов на закупки товаров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 и услуг в 2014 году в соответствии с Федеральным законом от 05.04.2013г № 44-ФЗ «О контрактной системе в сфере закупок товаров, работ, услуг для обеспечения государственных нужд и муниципальных нужд» составила 53285,0 тыс. рублей.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Выборочно проведена инвентаризация основных средств,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14.08.2015 года № 91-р в результате которой излишков и недостач не выявлено.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нецелевого и  неэффективного использования  бюджетных средств</w:t>
      </w:r>
    </w:p>
    <w:p w:rsidR="00F80E80" w:rsidRDefault="00F80E80" w:rsidP="00F80E80">
      <w:pPr>
        <w:tabs>
          <w:tab w:val="left" w:pos="17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выявлены следующие нарушения: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составе имущества казны по счету 010800000 «Имущество казны» числятся основные средства на сумму 2771,6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находящиеся в собственности и  пользовании Администрации и подведомственных учреждениях, что противоречит условиям статьи 215 ГК РФ. (по условиям статьи 215 ГК РФ имуществом казны признается имущество, незакрепленное за учреждением и неиспользуемое им).</w:t>
      </w:r>
    </w:p>
    <w:p w:rsidR="00F80E80" w:rsidRDefault="00F80E80" w:rsidP="00F80E80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п.33 Инструкции №157н Администрацией не принят к учету земельный участок  с кадастровым номером 23:27:1102119:34 площадью 4646 кв.м., кадастровой стоимостью 1797,9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расположенный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Красная,162. Данный земельный участок не передан в бессрочное пользование МКУК СДК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соответствующим отражением на счетах бухгалтерского учета и одновременным отражением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счетах.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установленных нарушений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предложено: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мероприятия, направленные на устранение допущенных нарушений.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неэффективного и неправомерного расходования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23:27:1102119:34 площадью 4646 кв.м., кадастровой стоимостью 1797,862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расположенный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Красная,162 передать в бессрочное пользование МКУК СДК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соответствующим отражением на счетах бухгалтерского учета и одновременным отражением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счетах.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факты неправильного и несвоевременного отражения операций в регистрах бухгалтерского учета с целью недопущения искажения данных бухгалтерской отчетности.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ст.162 БК РФ производить финансирование мероприятий по заключенным договорам и контактам в пределах доведенных лимитов бюджетных обязательств, тем самым не допуская  наличия кредиторской задолженности.</w:t>
      </w:r>
    </w:p>
    <w:p w:rsidR="00F80E80" w:rsidRDefault="00F80E80" w:rsidP="00F80E80">
      <w:pPr>
        <w:tabs>
          <w:tab w:val="left" w:pos="1319"/>
          <w:tab w:val="left" w:pos="20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0E80" w:rsidRDefault="00F80E80" w:rsidP="00F80E80">
      <w:pPr>
        <w:tabs>
          <w:tab w:val="left" w:pos="1319"/>
          <w:tab w:val="left" w:pos="20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 эффективности в сфере закупок в 2014 году</w:t>
      </w:r>
    </w:p>
    <w:p w:rsidR="00F80E80" w:rsidRDefault="00F80E80" w:rsidP="00F80E80">
      <w:pPr>
        <w:spacing w:after="0" w:line="240" w:lineRule="auto"/>
        <w:ind w:right="152"/>
        <w:jc w:val="both"/>
        <w:rPr>
          <w:rFonts w:ascii="Times New Roman" w:hAnsi="Times New Roman" w:cs="Times New Roman"/>
          <w:sz w:val="28"/>
          <w:szCs w:val="28"/>
        </w:rPr>
      </w:pP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материальных ценностей проводится в соответствии с Федеральным законом от 05.04.2013г № 44-ФЗ «О контрактной системе в сфере закупок товаров, работ, услуг для обеспечения государственных нужд и муниципальных нужд» (далее Закон №44-ФЗ).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осуществленных расходов на закупки в 2014 году составила 53285,0 тыс. рублей, в том числе по итогам: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-электронного аукциона в сумме 34852,0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-запроса котировок в сумме  2115,0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единственным поставщиком в сумме 16318,0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14.01.2014 года № 12 назначен контрактный управляющий, ответственный за осуществление закупок.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проведению процедур определения поставщика (исполнителя, подрядчика) конкурентными способами закупки (открытый конкурс, открытый аукцион в электронной форме, запрос котировок, запрос предложений) возложены на администрацию муниципального образования Славянский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согласно,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Славянский район от 30.01.2014 года №189.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 проверено заключенных контрактов за июль, сентябрь, октябрь 2014 года:</w:t>
      </w:r>
    </w:p>
    <w:p w:rsidR="00F80E80" w:rsidRDefault="00F80E80" w:rsidP="00F80E80">
      <w:pPr>
        <w:spacing w:after="0" w:line="240" w:lineRule="auto"/>
        <w:ind w:right="15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276"/>
        <w:gridCol w:w="1560"/>
        <w:gridCol w:w="1275"/>
        <w:gridCol w:w="1701"/>
        <w:gridCol w:w="1560"/>
        <w:gridCol w:w="1417"/>
      </w:tblGrid>
      <w:tr w:rsidR="00F80E80" w:rsidTr="00F80E80">
        <w:trPr>
          <w:trHeight w:val="7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Наименова</w:t>
            </w:r>
            <w:proofErr w:type="spellEnd"/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поставщика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и дата контракта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контракта,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Условия и срок исполнения работ по контракту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и условия оплаты по контрактам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фактиче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ччччччс</w:t>
            </w:r>
            <w:proofErr w:type="spellEnd"/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кой оплата по контракту</w:t>
            </w:r>
          </w:p>
        </w:tc>
      </w:tr>
      <w:tr w:rsidR="00F80E80" w:rsidTr="00F80E80">
        <w:trPr>
          <w:trHeight w:val="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0" w:rsidRDefault="00F80E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0" w:rsidRDefault="00F80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0" w:rsidRDefault="00F80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0E80" w:rsidTr="00F80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Профэлектромонтаж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0318300225014000530 от 25.09.2014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электрон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аукцион единственный поставщик)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работ по уличному освещению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настасиевской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рабочих дней после подписания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подписания КС-2,КС-3</w:t>
            </w:r>
          </w:p>
          <w:p w:rsidR="00F80E80" w:rsidRDefault="00F8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 от 29.09.2014г.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№403207 от 10.10.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</w:tr>
      <w:tr w:rsidR="00F80E80" w:rsidTr="00F80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СБСВ-Ключавто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Франц»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от 03.09.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легкового автомобиля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дней с момента заключения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получения товара в течение 10 рабочих дней тов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акл.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 от 09.09.2014г.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/п189712 от 17.09.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</w:tr>
      <w:tr w:rsidR="00F80E80" w:rsidTr="00F80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СпецАвтоТрейд-НН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0318300225014000484-0111276-01 от 29.08.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автомобиля ГАЗ-2705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08.09.2014г.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подписания акта приема-передачи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10 банковских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№189352 от 17.09.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</w:tr>
      <w:tr w:rsidR="00F80E80" w:rsidTr="00F80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«Славянское </w:t>
            </w:r>
            <w:proofErr w:type="spellStart"/>
            <w:r>
              <w:rPr>
                <w:rFonts w:ascii="Times New Roman" w:hAnsi="Times New Roman" w:cs="Times New Roman"/>
              </w:rPr>
              <w:t>дорожно-ремонтностроительное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№16 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 октября 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транспортного средства КАТОК ДУ-93 95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работ 01 октября 2014г.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28 ноября 2014г.</w:t>
            </w:r>
          </w:p>
          <w:p w:rsidR="00F80E80" w:rsidRDefault="00F8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29.10.2014г.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подписания сторонами акта приемки выполненных работ в течение 14 банковских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№773869 от 18.11.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</w:tr>
      <w:tr w:rsidR="00F80E80" w:rsidTr="00F80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«Асфальтобетон»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 от 26.09.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</w:rPr>
              <w:t>асфальто</w:t>
            </w:r>
            <w:proofErr w:type="spellEnd"/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бетонного покрытия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2576,357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календарных дней со дня подписания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подписания КС-2,КС-3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 от 07.10.2014г.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393444 от 09.10.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</w:tr>
      <w:tr w:rsidR="00F80E80" w:rsidTr="00F80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АОР НП «</w:t>
            </w:r>
            <w:proofErr w:type="spellStart"/>
            <w:r>
              <w:rPr>
                <w:rFonts w:ascii="Times New Roman" w:hAnsi="Times New Roman" w:cs="Times New Roman"/>
              </w:rPr>
              <w:t>Карьероуправление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от 18.07.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щебня фракции 40-70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 недель со дня подписания контракта тов.накладная </w:t>
            </w:r>
            <w:r>
              <w:rPr>
                <w:rFonts w:ascii="Times New Roman" w:hAnsi="Times New Roman" w:cs="Times New Roman"/>
              </w:rPr>
              <w:lastRenderedPageBreak/>
              <w:t>от 29.07.2014г.№1915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10 дней от дата получения накладной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№738656 от 07.08.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</w:tr>
      <w:tr w:rsidR="00F80E80" w:rsidTr="00F80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Страйк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№031830022501400027-0111276-01 от 20.06.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косилки ротационной КРН-2,1Б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15 дней со дня подписания контракта тов.накладная ст000000036 от 26.06.2014г.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10 </w:t>
            </w:r>
            <w:proofErr w:type="spellStart"/>
            <w:r>
              <w:rPr>
                <w:rFonts w:ascii="Times New Roman" w:hAnsi="Times New Roman" w:cs="Times New Roman"/>
              </w:rPr>
              <w:t>баковских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 после подписания акта приема-передачи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№542498 от 17.07.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</w:tr>
      <w:tr w:rsidR="00F80E80" w:rsidTr="00F80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6768,711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0E80" w:rsidRDefault="00F80E80" w:rsidP="00F80E80">
      <w:pPr>
        <w:spacing w:after="0" w:line="240" w:lineRule="auto"/>
        <w:ind w:right="152"/>
        <w:jc w:val="both"/>
        <w:rPr>
          <w:rFonts w:ascii="Times New Roman" w:hAnsi="Times New Roman" w:cs="Times New Roman"/>
          <w:sz w:val="28"/>
          <w:szCs w:val="28"/>
        </w:rPr>
      </w:pP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закупки включены в план-график размещения заказов на поставку товаров, выполненных работ, оказание услуг для обеспечения государственных и муниципальных нужд на 2014 год.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ст.34 Закона №44-ФЗ в контрактах прописано, что цена контракта на поставку товара является твердой и определяется на весь срок исполнения контракта.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Своевременные действия заказчика по реализации условий контракта привели к сокращению риска применения штрафных санкций в сумме 212,065 тыс. рублей.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не установлено случаев применения обеспечительных мер и применения мер ответственности по контрактам.</w:t>
      </w: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61"/>
        <w:gridCol w:w="1418"/>
        <w:gridCol w:w="1419"/>
        <w:gridCol w:w="1418"/>
        <w:gridCol w:w="1135"/>
        <w:gridCol w:w="1135"/>
      </w:tblGrid>
      <w:tr w:rsidR="00F80E80" w:rsidTr="00F80E80">
        <w:trPr>
          <w:trHeight w:val="7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</w:t>
            </w:r>
          </w:p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щик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 дата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</w:t>
            </w:r>
            <w:proofErr w:type="spellEnd"/>
          </w:p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Заявка о цене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</w:t>
            </w:r>
            <w:proofErr w:type="spellEnd"/>
          </w:p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80E80" w:rsidRDefault="00F8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эффективности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F80E80" w:rsidTr="00F80E80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0" w:rsidRDefault="00F80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0" w:rsidRDefault="00F80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0" w:rsidRDefault="00F80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80" w:rsidTr="00F80E8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СБСВ-Ключ</w:t>
            </w:r>
            <w:proofErr w:type="spellEnd"/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 Франц»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</w:p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</w:t>
            </w:r>
          </w:p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</w:t>
            </w:r>
            <w:proofErr w:type="spellEnd"/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proofErr w:type="spellEnd"/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  <w:tr w:rsidR="00F80E80" w:rsidTr="00F80E8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СпецАвтоТрейд-НН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0318300225014000484-0111276-01 от 29.08.</w:t>
            </w:r>
          </w:p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автомобиля ГАЗ-2705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E80" w:rsidRDefault="00F80E80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0" w:rsidRDefault="00F8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80" w:rsidRDefault="00F80E80" w:rsidP="00F8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выборочно проверенным контрактам только в двух случаях заявка о цене предложения была подана двумя поставщиками. Показатель эффективности по данным контрактам свидетельствует о нормальной эффективности. По остальным выше перечисленным контрактам определить показатель эффективности не представляется возможным, так как согласно п.4 ст.93 Федерального закона от 05.04.2013г № 44-ФЗ «О контрактной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нужд и муниципальных нужд» контракты были заключены с единственным поставщиком.</w:t>
      </w:r>
    </w:p>
    <w:p w:rsidR="00F80E80" w:rsidRDefault="00F80E80" w:rsidP="00F8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B1" w:rsidRDefault="002D61B1"/>
    <w:sectPr w:rsidR="002D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80"/>
    <w:rsid w:val="002D61B1"/>
    <w:rsid w:val="00F8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7288</Characters>
  <Application>Microsoft Office Word</Application>
  <DocSecurity>0</DocSecurity>
  <Lines>60</Lines>
  <Paragraphs>17</Paragraphs>
  <ScaleCrop>false</ScaleCrop>
  <Company>Grizli777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3</cp:revision>
  <dcterms:created xsi:type="dcterms:W3CDTF">2015-08-27T11:05:00Z</dcterms:created>
  <dcterms:modified xsi:type="dcterms:W3CDTF">2015-08-27T11:06:00Z</dcterms:modified>
</cp:coreProperties>
</file>