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r w:rsidR="007439BF" w:rsidRPr="00A95E59">
        <w:rPr>
          <w:rFonts w:ascii="Times New Roman" w:hAnsi="Times New Roman" w:cs="Times New Roman"/>
          <w:b/>
          <w:sz w:val="28"/>
          <w:szCs w:val="28"/>
        </w:rPr>
        <w:t>П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етров</w:t>
      </w:r>
      <w:r w:rsidR="007439BF" w:rsidRPr="00A95E59">
        <w:rPr>
          <w:rFonts w:ascii="Times New Roman" w:hAnsi="Times New Roman" w:cs="Times New Roman"/>
          <w:b/>
          <w:sz w:val="28"/>
          <w:szCs w:val="28"/>
        </w:rPr>
        <w:t>ского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A95E59">
        <w:rPr>
          <w:rFonts w:ascii="Times New Roman" w:hAnsi="Times New Roman" w:cs="Times New Roman"/>
          <w:b/>
          <w:sz w:val="28"/>
          <w:szCs w:val="28"/>
        </w:rPr>
        <w:t>а</w:t>
      </w:r>
      <w:r w:rsidRPr="00A95E59">
        <w:rPr>
          <w:rFonts w:ascii="Times New Roman" w:hAnsi="Times New Roman" w:cs="Times New Roman"/>
          <w:b/>
          <w:sz w:val="28"/>
          <w:szCs w:val="28"/>
        </w:rPr>
        <w:t xml:space="preserve"> «О бюджете П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е</w:t>
      </w:r>
      <w:r w:rsidRPr="00A95E59">
        <w:rPr>
          <w:rFonts w:ascii="Times New Roman" w:hAnsi="Times New Roman" w:cs="Times New Roman"/>
          <w:b/>
          <w:sz w:val="28"/>
          <w:szCs w:val="28"/>
        </w:rPr>
        <w:t>т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р</w:t>
      </w:r>
      <w:r w:rsidRPr="00A95E59">
        <w:rPr>
          <w:rFonts w:ascii="Times New Roman" w:hAnsi="Times New Roman" w:cs="Times New Roman"/>
          <w:b/>
          <w:sz w:val="28"/>
          <w:szCs w:val="28"/>
        </w:rPr>
        <w:t>о</w:t>
      </w:r>
      <w:r w:rsidR="00D16475" w:rsidRPr="00A95E59">
        <w:rPr>
          <w:rFonts w:ascii="Times New Roman" w:hAnsi="Times New Roman" w:cs="Times New Roman"/>
          <w:b/>
          <w:sz w:val="28"/>
          <w:szCs w:val="28"/>
        </w:rPr>
        <w:t>в</w:t>
      </w:r>
      <w:r w:rsidRPr="00A95E59">
        <w:rPr>
          <w:rFonts w:ascii="Times New Roman" w:hAnsi="Times New Roman" w:cs="Times New Roman"/>
          <w:b/>
          <w:sz w:val="28"/>
          <w:szCs w:val="28"/>
        </w:rPr>
        <w:t>ского сельского поселения Славянского района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 w:rsidRPr="00A95E59">
        <w:rPr>
          <w:rFonts w:ascii="Times New Roman" w:hAnsi="Times New Roman" w:cs="Times New Roman"/>
          <w:b/>
          <w:sz w:val="28"/>
          <w:szCs w:val="28"/>
        </w:rPr>
        <w:t>201</w:t>
      </w:r>
      <w:r w:rsidR="00A65981" w:rsidRPr="00A95E59">
        <w:rPr>
          <w:rFonts w:ascii="Times New Roman" w:hAnsi="Times New Roman" w:cs="Times New Roman"/>
          <w:b/>
          <w:sz w:val="28"/>
          <w:szCs w:val="28"/>
        </w:rPr>
        <w:t>6</w:t>
      </w:r>
      <w:r w:rsidR="00140D74" w:rsidRPr="00A95E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95E59"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A95E59" w:rsidRDefault="00A65981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14</w:t>
      </w:r>
      <w:r w:rsidR="00CD503C" w:rsidRPr="00A95E59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Pr="00A95E59">
        <w:rPr>
          <w:rFonts w:ascii="Times New Roman" w:hAnsi="Times New Roman" w:cs="Times New Roman"/>
          <w:sz w:val="28"/>
          <w:szCs w:val="28"/>
        </w:rPr>
        <w:t xml:space="preserve">5 </w:t>
      </w:r>
      <w:r w:rsidR="00CD503C" w:rsidRPr="00A95E59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CD503C" w:rsidRPr="00A9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D503C" w:rsidRPr="00A95E59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A9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Pr="00A95E59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Pr="00A95E59" w:rsidRDefault="00D05320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E7" w:rsidRPr="00A95E59" w:rsidRDefault="00CD503C" w:rsidP="00BB1550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 </w:t>
      </w:r>
      <w:r w:rsidRPr="00A95E59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A95E59">
        <w:rPr>
          <w:rFonts w:ascii="Times New Roman" w:hAnsi="Times New Roman" w:cs="Times New Roman"/>
          <w:sz w:val="28"/>
          <w:szCs w:val="28"/>
        </w:rPr>
        <w:t>: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Решение тринадцатой сессии Совета Петровского сельского поселения Славянского района от </w:t>
      </w:r>
      <w:r w:rsidR="00417ACD" w:rsidRPr="00A95E59">
        <w:rPr>
          <w:rFonts w:ascii="Times New Roman" w:hAnsi="Times New Roman" w:cs="Times New Roman"/>
          <w:sz w:val="28"/>
          <w:szCs w:val="28"/>
        </w:rPr>
        <w:t>0</w:t>
      </w:r>
      <w:r w:rsidRPr="00A95E59">
        <w:rPr>
          <w:rFonts w:ascii="Times New Roman" w:hAnsi="Times New Roman" w:cs="Times New Roman"/>
          <w:sz w:val="28"/>
          <w:szCs w:val="28"/>
        </w:rPr>
        <w:t>2.07.2015 №2 «Об утверждении Положения о бюджетном процессе в Петровском сельском поселении Славянского района»;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Распоряжение председателя контрольно-счетной палаты муниципального образования Славянский район от 10.11.2015г. №20-э «О проведении экспертизы проектов бюджетов муниципального образования Славянский район, сельских (городского) поселений Славянского района на 2016  год»;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Удостоверение на право проведения контрольного мероприятия от 10.11.2015г. №56-15/ЭАМ;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Контрольно-счетной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</w:t>
      </w:r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от 22.12.2014 года №10, согласно Решения пятьдесят восьмой сессии Совета муниципального образования Славянский район Краснодарского края от 11.12.2014 № 9 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контроля».</w:t>
      </w:r>
      <w:proofErr w:type="gramEnd"/>
    </w:p>
    <w:p w:rsidR="00A65981" w:rsidRPr="00A95E59" w:rsidRDefault="00A6598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37F" w:rsidRPr="00A95E59" w:rsidRDefault="00B5237F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 </w:t>
      </w:r>
      <w:r w:rsidR="00ED61B8"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Pr="00A95E59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Pr="00A95E59" w:rsidRDefault="00ED61B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D68" w:rsidRPr="00A95E59" w:rsidRDefault="00227D68" w:rsidP="00227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Совета Петровского сельского поселения Славянского района «О бюджете Петровского сельского поселения Славянского района на 2016 год» по вопросам сбалансированности бюджета, </w:t>
      </w:r>
      <w:r w:rsidRPr="00A95E59">
        <w:rPr>
          <w:rFonts w:ascii="Times New Roman" w:hAnsi="Times New Roman" w:cs="Times New Roman"/>
          <w:sz w:val="28"/>
          <w:szCs w:val="28"/>
        </w:rPr>
        <w:lastRenderedPageBreak/>
        <w:t>обоснованности доходной и расходной частей, размерам долговых обязательств, а так же на соответствие бюджетному законодательству Российской Федерации.</w:t>
      </w:r>
    </w:p>
    <w:p w:rsidR="00ED61B8" w:rsidRPr="00A95E59" w:rsidRDefault="00ED61B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1B8" w:rsidRPr="00A95E59" w:rsidRDefault="00140D74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</w:t>
      </w:r>
      <w:r w:rsidR="00ED61B8" w:rsidRPr="00A95E59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B8" w:rsidRPr="00A95E59" w:rsidRDefault="00ED61B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Проект решения  Совета  П</w:t>
      </w:r>
      <w:r w:rsidR="00D16475" w:rsidRPr="00A95E59">
        <w:rPr>
          <w:rFonts w:ascii="Times New Roman" w:hAnsi="Times New Roman" w:cs="Times New Roman"/>
          <w:sz w:val="28"/>
          <w:szCs w:val="28"/>
        </w:rPr>
        <w:t>ет</w:t>
      </w:r>
      <w:r w:rsidRPr="00A95E59">
        <w:rPr>
          <w:rFonts w:ascii="Times New Roman" w:hAnsi="Times New Roman" w:cs="Times New Roman"/>
          <w:sz w:val="28"/>
          <w:szCs w:val="28"/>
        </w:rPr>
        <w:t>ро</w:t>
      </w:r>
      <w:r w:rsidR="00D16475" w:rsidRPr="00A95E59">
        <w:rPr>
          <w:rFonts w:ascii="Times New Roman" w:hAnsi="Times New Roman" w:cs="Times New Roman"/>
          <w:sz w:val="28"/>
          <w:szCs w:val="28"/>
        </w:rPr>
        <w:t>в</w:t>
      </w:r>
      <w:r w:rsidRPr="00A95E59">
        <w:rPr>
          <w:rFonts w:ascii="Times New Roman" w:hAnsi="Times New Roman" w:cs="Times New Roman"/>
          <w:sz w:val="28"/>
          <w:szCs w:val="28"/>
        </w:rPr>
        <w:t>ского сельского поселения  Славянского района «О бюджете  П</w:t>
      </w:r>
      <w:r w:rsidR="00D16475" w:rsidRPr="00A95E59">
        <w:rPr>
          <w:rFonts w:ascii="Times New Roman" w:hAnsi="Times New Roman" w:cs="Times New Roman"/>
          <w:sz w:val="28"/>
          <w:szCs w:val="28"/>
        </w:rPr>
        <w:t>ет</w:t>
      </w:r>
      <w:r w:rsidRPr="00A95E59">
        <w:rPr>
          <w:rFonts w:ascii="Times New Roman" w:hAnsi="Times New Roman" w:cs="Times New Roman"/>
          <w:sz w:val="28"/>
          <w:szCs w:val="28"/>
        </w:rPr>
        <w:t>ро</w:t>
      </w:r>
      <w:r w:rsidR="00D16475" w:rsidRPr="00A95E59">
        <w:rPr>
          <w:rFonts w:ascii="Times New Roman" w:hAnsi="Times New Roman" w:cs="Times New Roman"/>
          <w:sz w:val="28"/>
          <w:szCs w:val="28"/>
        </w:rPr>
        <w:t>в</w:t>
      </w:r>
      <w:r w:rsidRPr="00A95E59">
        <w:rPr>
          <w:rFonts w:ascii="Times New Roman" w:hAnsi="Times New Roman" w:cs="Times New Roman"/>
          <w:sz w:val="28"/>
          <w:szCs w:val="28"/>
        </w:rPr>
        <w:t>ского  сельского поселения Славянского района на 201</w:t>
      </w:r>
      <w:r w:rsidR="00227D68" w:rsidRPr="00A95E59">
        <w:rPr>
          <w:rFonts w:ascii="Times New Roman" w:hAnsi="Times New Roman" w:cs="Times New Roman"/>
          <w:sz w:val="28"/>
          <w:szCs w:val="28"/>
        </w:rPr>
        <w:t>6</w:t>
      </w:r>
      <w:r w:rsidRPr="00A95E59">
        <w:rPr>
          <w:rFonts w:ascii="Times New Roman" w:hAnsi="Times New Roman" w:cs="Times New Roman"/>
          <w:sz w:val="28"/>
          <w:szCs w:val="28"/>
        </w:rPr>
        <w:t xml:space="preserve"> год</w:t>
      </w:r>
      <w:r w:rsidR="00416D66" w:rsidRPr="00A95E59">
        <w:rPr>
          <w:rFonts w:ascii="Times New Roman" w:hAnsi="Times New Roman" w:cs="Times New Roman"/>
          <w:sz w:val="28"/>
          <w:szCs w:val="28"/>
        </w:rPr>
        <w:t>»</w:t>
      </w:r>
      <w:r w:rsidR="00B20071" w:rsidRPr="00A95E59">
        <w:rPr>
          <w:rFonts w:ascii="Times New Roman" w:hAnsi="Times New Roman" w:cs="Times New Roman"/>
          <w:sz w:val="28"/>
          <w:szCs w:val="28"/>
        </w:rPr>
        <w:t xml:space="preserve">, документы и материалы, </w:t>
      </w:r>
      <w:r w:rsidR="00146184"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B20071" w:rsidRPr="00A95E59">
        <w:rPr>
          <w:rFonts w:ascii="Times New Roman" w:hAnsi="Times New Roman" w:cs="Times New Roman"/>
          <w:sz w:val="28"/>
          <w:szCs w:val="28"/>
        </w:rPr>
        <w:t>предоставляемые  одновременно с проектом бюджета</w:t>
      </w:r>
      <w:r w:rsidR="00B040DB" w:rsidRPr="00A95E59">
        <w:rPr>
          <w:rFonts w:ascii="Times New Roman" w:hAnsi="Times New Roman" w:cs="Times New Roman"/>
          <w:sz w:val="28"/>
          <w:szCs w:val="28"/>
        </w:rPr>
        <w:t>.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П</w:t>
      </w:r>
      <w:r w:rsidR="00D16475" w:rsidRPr="00A95E59">
        <w:rPr>
          <w:rFonts w:ascii="Times New Roman" w:hAnsi="Times New Roman" w:cs="Times New Roman"/>
          <w:sz w:val="28"/>
          <w:szCs w:val="28"/>
        </w:rPr>
        <w:t>ет</w:t>
      </w:r>
      <w:r w:rsidRPr="00A95E59">
        <w:rPr>
          <w:rFonts w:ascii="Times New Roman" w:hAnsi="Times New Roman" w:cs="Times New Roman"/>
          <w:sz w:val="28"/>
          <w:szCs w:val="28"/>
        </w:rPr>
        <w:t>ро</w:t>
      </w:r>
      <w:r w:rsidR="00D16475" w:rsidRPr="00A95E59">
        <w:rPr>
          <w:rFonts w:ascii="Times New Roman" w:hAnsi="Times New Roman" w:cs="Times New Roman"/>
          <w:sz w:val="28"/>
          <w:szCs w:val="28"/>
        </w:rPr>
        <w:t>в</w:t>
      </w:r>
      <w:r w:rsidRPr="00A95E59">
        <w:rPr>
          <w:rFonts w:ascii="Times New Roman" w:hAnsi="Times New Roman" w:cs="Times New Roman"/>
          <w:sz w:val="28"/>
          <w:szCs w:val="28"/>
        </w:rPr>
        <w:t>ское сельское поселение Славянского района (далее</w:t>
      </w:r>
      <w:r w:rsidR="00146184"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Pr="00A95E59">
        <w:rPr>
          <w:rFonts w:ascii="Times New Roman" w:hAnsi="Times New Roman" w:cs="Times New Roman"/>
          <w:sz w:val="28"/>
          <w:szCs w:val="28"/>
        </w:rPr>
        <w:t>- сельское поселение).</w:t>
      </w: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E70E48" w:rsidRPr="00A95E59" w:rsidRDefault="00E70E48" w:rsidP="00E70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муниципального образования Славянский район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Pr="00A95E59" w:rsidRDefault="00B040DB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</w:t>
      </w:r>
      <w:r w:rsidRPr="00A95E59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E70E48" w:rsidRPr="00A95E59">
        <w:rPr>
          <w:rFonts w:ascii="Times New Roman" w:hAnsi="Times New Roman" w:cs="Times New Roman"/>
          <w:sz w:val="28"/>
          <w:szCs w:val="28"/>
        </w:rPr>
        <w:t>2014-2016 годы</w:t>
      </w:r>
    </w:p>
    <w:p w:rsidR="00D74EDD" w:rsidRPr="00A95E59" w:rsidRDefault="00D74EDD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Pr="00A95E59" w:rsidRDefault="00D74EDD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FA5F50" w:rsidRPr="00A95E59" w:rsidRDefault="00FA5F50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A95E59" w:rsidRDefault="00140D74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5C3EB4" w:rsidRPr="00A95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по составлению бюджета на 2016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</w:t>
      </w:r>
      <w:r w:rsidR="00417ACD" w:rsidRPr="00A95E5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A95E59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5C3EB4" w:rsidRPr="00A95E59">
        <w:rPr>
          <w:rFonts w:ascii="Times New Roman" w:hAnsi="Times New Roman" w:cs="Times New Roman"/>
          <w:sz w:val="28"/>
          <w:szCs w:val="28"/>
        </w:rPr>
        <w:t>тринадцатой</w:t>
      </w:r>
      <w:r w:rsidRPr="00A95E59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 w:rsidR="005C3EB4" w:rsidRPr="00A95E59">
        <w:rPr>
          <w:rFonts w:ascii="Times New Roman" w:hAnsi="Times New Roman" w:cs="Times New Roman"/>
          <w:sz w:val="28"/>
          <w:szCs w:val="28"/>
        </w:rPr>
        <w:t>Петровского</w:t>
      </w:r>
      <w:r w:rsidRPr="00A95E5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5C3EB4" w:rsidRPr="00A95E59">
        <w:rPr>
          <w:rFonts w:ascii="Times New Roman" w:hAnsi="Times New Roman" w:cs="Times New Roman"/>
          <w:sz w:val="28"/>
          <w:szCs w:val="28"/>
        </w:rPr>
        <w:t>02.07</w:t>
      </w:r>
      <w:r w:rsidRPr="00A95E59">
        <w:rPr>
          <w:rFonts w:ascii="Times New Roman" w:hAnsi="Times New Roman" w:cs="Times New Roman"/>
          <w:sz w:val="28"/>
          <w:szCs w:val="28"/>
        </w:rPr>
        <w:t>.2015 №</w:t>
      </w:r>
      <w:r w:rsidR="005C3EB4" w:rsidRPr="00A95E59">
        <w:rPr>
          <w:rFonts w:ascii="Times New Roman" w:hAnsi="Times New Roman" w:cs="Times New Roman"/>
          <w:sz w:val="28"/>
          <w:szCs w:val="28"/>
        </w:rPr>
        <w:t>2</w:t>
      </w:r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5C3EB4" w:rsidRPr="00A95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 w:cs="Times New Roman"/>
          <w:sz w:val="28"/>
          <w:szCs w:val="28"/>
        </w:rPr>
        <w:t xml:space="preserve"> на 2016 год сформирован на основе: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-Бюджетного послания Президента РФ от 13.06.2013 г. «О бюджетной политике в 2014 – 2016 годах»;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-Бюджетного кодекса Российской Федерации (далее БК РФ);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-Федерального закона от 06.10.2003 №131 –ФЗ «Об общих принципах организации местного самоуправления в Российской Федерации»;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-прогноза социально-экономического развития муниципального образования на 2016 год;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-основных направлений бюджетной и налоговой политики </w:t>
      </w:r>
      <w:r w:rsidR="00417ACD" w:rsidRPr="00A95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 w:cs="Times New Roman"/>
          <w:sz w:val="28"/>
          <w:szCs w:val="28"/>
        </w:rPr>
        <w:t xml:space="preserve"> на 2016 год, утверждённых Постановлением </w:t>
      </w:r>
      <w:r w:rsidR="00417ACD" w:rsidRPr="00A95E59">
        <w:rPr>
          <w:rFonts w:ascii="Times New Roman" w:hAnsi="Times New Roman" w:cs="Times New Roman"/>
          <w:sz w:val="28"/>
          <w:szCs w:val="28"/>
        </w:rPr>
        <w:t>А</w:t>
      </w:r>
      <w:r w:rsidRPr="00A95E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7ACD" w:rsidRPr="00A95E59">
        <w:rPr>
          <w:rFonts w:ascii="Times New Roman" w:hAnsi="Times New Roman" w:cs="Times New Roman"/>
          <w:sz w:val="28"/>
          <w:szCs w:val="28"/>
        </w:rPr>
        <w:t>Петровского</w:t>
      </w:r>
      <w:r w:rsidRPr="00A95E5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417ACD" w:rsidRPr="00A95E59">
        <w:rPr>
          <w:rFonts w:ascii="Times New Roman" w:hAnsi="Times New Roman" w:cs="Times New Roman"/>
          <w:sz w:val="28"/>
          <w:szCs w:val="28"/>
        </w:rPr>
        <w:t>18.11</w:t>
      </w:r>
      <w:r w:rsidRPr="00A95E59">
        <w:rPr>
          <w:rFonts w:ascii="Times New Roman" w:hAnsi="Times New Roman" w:cs="Times New Roman"/>
          <w:sz w:val="28"/>
          <w:szCs w:val="28"/>
        </w:rPr>
        <w:t>.2015 №</w:t>
      </w:r>
      <w:r w:rsidR="00417ACD" w:rsidRPr="00A95E59">
        <w:rPr>
          <w:rFonts w:ascii="Times New Roman" w:hAnsi="Times New Roman" w:cs="Times New Roman"/>
          <w:sz w:val="28"/>
          <w:szCs w:val="28"/>
        </w:rPr>
        <w:t>705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417ACD" w:rsidRPr="00A95E59">
        <w:rPr>
          <w:rFonts w:ascii="Times New Roman" w:hAnsi="Times New Roman" w:cs="Times New Roman"/>
          <w:sz w:val="28"/>
          <w:szCs w:val="28"/>
        </w:rPr>
        <w:t>«</w:t>
      </w:r>
      <w:r w:rsidRPr="00A95E59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417ACD" w:rsidRPr="00A95E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A95E59">
        <w:rPr>
          <w:rFonts w:ascii="Times New Roman" w:hAnsi="Times New Roman" w:cs="Times New Roman"/>
          <w:sz w:val="28"/>
          <w:szCs w:val="28"/>
        </w:rPr>
        <w:t>сельского поселения Славянского района на 2016 год</w:t>
      </w:r>
      <w:r w:rsidR="00417ACD" w:rsidRPr="00A95E59">
        <w:rPr>
          <w:rFonts w:ascii="Times New Roman" w:hAnsi="Times New Roman" w:cs="Times New Roman"/>
          <w:sz w:val="28"/>
          <w:szCs w:val="28"/>
        </w:rPr>
        <w:t>»</w:t>
      </w:r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проекта бюджета использовались данные реестра расходных обязательств </w:t>
      </w:r>
      <w:r w:rsidR="00417ACD" w:rsidRPr="00A95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 w:cs="Times New Roman"/>
          <w:sz w:val="28"/>
          <w:szCs w:val="28"/>
        </w:rPr>
        <w:t>, что соответствует требованиям п.2 ст. 87 Бюджетного кодекса РФ.</w:t>
      </w:r>
    </w:p>
    <w:p w:rsidR="00E70E48" w:rsidRPr="00A95E59" w:rsidRDefault="00D21B2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Согласно ст.9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95E59">
        <w:rPr>
          <w:rFonts w:ascii="Times New Roman" w:hAnsi="Times New Roman" w:cs="Times New Roman"/>
          <w:sz w:val="28"/>
          <w:szCs w:val="28"/>
        </w:rPr>
        <w:t>тринадцатой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 w:rsidRPr="00A95E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от </w:t>
      </w:r>
      <w:r w:rsidRPr="00A95E59">
        <w:rPr>
          <w:rFonts w:ascii="Times New Roman" w:hAnsi="Times New Roman" w:cs="Times New Roman"/>
          <w:sz w:val="28"/>
          <w:szCs w:val="28"/>
        </w:rPr>
        <w:t>02.07</w:t>
      </w:r>
      <w:r w:rsidR="00E70E48" w:rsidRPr="00A95E59">
        <w:rPr>
          <w:rFonts w:ascii="Times New Roman" w:hAnsi="Times New Roman" w:cs="Times New Roman"/>
          <w:sz w:val="28"/>
          <w:szCs w:val="28"/>
        </w:rPr>
        <w:t>.2015 года №</w:t>
      </w:r>
      <w:r w:rsidRPr="00A95E5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E70E48" w:rsidRPr="00A95E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70E48" w:rsidRPr="00A95E59">
        <w:rPr>
          <w:rFonts w:ascii="Times New Roman" w:hAnsi="Times New Roman" w:cs="Times New Roman"/>
          <w:sz w:val="28"/>
          <w:szCs w:val="28"/>
        </w:rPr>
        <w:t xml:space="preserve">б утверждении Положения о бюджетном процессе в </w:t>
      </w:r>
      <w:r w:rsidRPr="00A95E59">
        <w:rPr>
          <w:rFonts w:ascii="Times New Roman" w:hAnsi="Times New Roman" w:cs="Times New Roman"/>
          <w:sz w:val="28"/>
          <w:szCs w:val="28"/>
        </w:rPr>
        <w:t>Петровском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 одновременно с проектом бюджета разработан среднесрочный финансовый план на предстоящий трехлетний период. Данный план утвержден Постановлением Администрации </w:t>
      </w:r>
      <w:r w:rsidR="00417ACD" w:rsidRPr="00A95E59">
        <w:rPr>
          <w:rFonts w:ascii="Times New Roman" w:hAnsi="Times New Roman" w:cs="Times New Roman"/>
          <w:sz w:val="28"/>
          <w:szCs w:val="28"/>
        </w:rPr>
        <w:t>Петровского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«Об утверждении среднесрочного финансового  плана </w:t>
      </w:r>
      <w:r w:rsidR="00417ACD" w:rsidRPr="00A95E59">
        <w:rPr>
          <w:rFonts w:ascii="Times New Roman" w:hAnsi="Times New Roman" w:cs="Times New Roman"/>
          <w:sz w:val="28"/>
          <w:szCs w:val="28"/>
        </w:rPr>
        <w:t>Петровского</w:t>
      </w:r>
      <w:r w:rsidR="00E70E48" w:rsidRPr="00A95E5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2016-2018 годы» от </w:t>
      </w:r>
      <w:r w:rsidR="00417ACD" w:rsidRPr="00A95E59">
        <w:rPr>
          <w:rFonts w:ascii="Times New Roman" w:hAnsi="Times New Roman" w:cs="Times New Roman"/>
          <w:sz w:val="28"/>
          <w:szCs w:val="28"/>
        </w:rPr>
        <w:t>18</w:t>
      </w:r>
      <w:r w:rsidR="00E70E48" w:rsidRPr="00A95E59">
        <w:rPr>
          <w:rFonts w:ascii="Times New Roman" w:hAnsi="Times New Roman" w:cs="Times New Roman"/>
          <w:sz w:val="28"/>
          <w:szCs w:val="28"/>
        </w:rPr>
        <w:t>.11.2015 №</w:t>
      </w:r>
      <w:r w:rsidR="00417ACD" w:rsidRPr="00A95E59">
        <w:rPr>
          <w:rFonts w:ascii="Times New Roman" w:hAnsi="Times New Roman" w:cs="Times New Roman"/>
          <w:sz w:val="28"/>
          <w:szCs w:val="28"/>
        </w:rPr>
        <w:t>704</w:t>
      </w:r>
      <w:r w:rsidR="00E70E48"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представляемых одновременно с бюджетом на 2016 год, соответствует перечню документов и материалов, определённых ст.184.2 Бюджетного кодекса РФ. 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п.1 ст.184.1 Бюджетного кодекса РФ, решение о бюджете содержит основные характеристики бюджета на 2016 год, а именно: 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-общий объём доходов бюджета-</w:t>
      </w:r>
      <w:r w:rsidR="00D21B28" w:rsidRPr="00A95E59">
        <w:rPr>
          <w:rFonts w:ascii="Times New Roman" w:hAnsi="Times New Roman" w:cs="Times New Roman"/>
          <w:sz w:val="28"/>
          <w:szCs w:val="28"/>
        </w:rPr>
        <w:t>36502,5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-общий объём расходов бюджета-</w:t>
      </w:r>
      <w:r w:rsidR="00D21B28" w:rsidRPr="00A95E59">
        <w:rPr>
          <w:rFonts w:ascii="Times New Roman" w:hAnsi="Times New Roman" w:cs="Times New Roman"/>
          <w:sz w:val="28"/>
          <w:szCs w:val="28"/>
        </w:rPr>
        <w:t>36502,5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-дефицит бюджета-0,0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п.3 ст.184.1 Бюджетного кодекса РФ, проектом решения о бюджете </w:t>
      </w:r>
      <w:r w:rsidR="00D21B28" w:rsidRPr="00A95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 w:cs="Times New Roman"/>
          <w:sz w:val="28"/>
          <w:szCs w:val="28"/>
        </w:rPr>
        <w:t xml:space="preserve"> установлены: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долга по состоянию на 1 января 2017 года, в том числе верхний предел долга по муниципальным гарантиям; 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Общий объём межбюджетных трансфертов, предоставляемых другим бюджетам бюджетной системы Российской Федерации на 2016 год </w:t>
      </w:r>
      <w:r w:rsidR="00D21B28" w:rsidRPr="00A95E59">
        <w:rPr>
          <w:rFonts w:ascii="Times New Roman" w:hAnsi="Times New Roman" w:cs="Times New Roman"/>
          <w:sz w:val="28"/>
          <w:szCs w:val="28"/>
        </w:rPr>
        <w:t>запланирован в сумме</w:t>
      </w:r>
      <w:r w:rsidRPr="00A95E59">
        <w:rPr>
          <w:rFonts w:ascii="Times New Roman" w:hAnsi="Times New Roman" w:cs="Times New Roman"/>
          <w:sz w:val="28"/>
          <w:szCs w:val="28"/>
        </w:rPr>
        <w:t xml:space="preserve">  </w:t>
      </w:r>
      <w:r w:rsidR="00D21B28" w:rsidRPr="00A95E59">
        <w:rPr>
          <w:rFonts w:ascii="Times New Roman" w:hAnsi="Times New Roman" w:cs="Times New Roman"/>
          <w:sz w:val="28"/>
          <w:szCs w:val="28"/>
        </w:rPr>
        <w:t>61,6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21B28"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получаемых из других бюджетов бюджетной системы РФ на 2016 год </w:t>
      </w:r>
      <w:r w:rsidR="00D21B28" w:rsidRPr="00A95E59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 w:rsidR="00A91668" w:rsidRPr="00A95E59">
        <w:rPr>
          <w:rFonts w:ascii="Times New Roman" w:hAnsi="Times New Roman" w:cs="Times New Roman"/>
          <w:sz w:val="28"/>
          <w:szCs w:val="28"/>
        </w:rPr>
        <w:t xml:space="preserve">388,4 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A91668" w:rsidRPr="00A95E59" w:rsidRDefault="00A9166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68" w:rsidRPr="00A95E59" w:rsidRDefault="00A9166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68" w:rsidRPr="00A95E59" w:rsidRDefault="00A9166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68" w:rsidRPr="00A95E59" w:rsidRDefault="00A9166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lastRenderedPageBreak/>
        <w:t xml:space="preserve">Дотации на выравнивание бюджетной обеспеченности  сельского поселения запланированы в сумме 3237,1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публично-нормативных обязательств установлен в сумме </w:t>
      </w:r>
      <w:r w:rsidR="00A91668" w:rsidRPr="00A95E59">
        <w:rPr>
          <w:rFonts w:ascii="Times New Roman" w:hAnsi="Times New Roman" w:cs="Times New Roman"/>
          <w:sz w:val="28"/>
          <w:szCs w:val="28"/>
        </w:rPr>
        <w:t>310,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(п.3 ст. 184 БК РФ).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Проектом бюджета установлен размер резервного фонда </w:t>
      </w:r>
      <w:r w:rsidR="00A91668" w:rsidRPr="00A95E59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A95E59">
        <w:rPr>
          <w:rFonts w:ascii="Times New Roman" w:hAnsi="Times New Roman" w:cs="Times New Roman"/>
          <w:sz w:val="28"/>
          <w:szCs w:val="28"/>
        </w:rPr>
        <w:t xml:space="preserve">на 2016 год в сумме </w:t>
      </w:r>
      <w:r w:rsidR="00A91668" w:rsidRPr="00A95E59">
        <w:rPr>
          <w:rFonts w:ascii="Times New Roman" w:hAnsi="Times New Roman" w:cs="Times New Roman"/>
          <w:sz w:val="28"/>
          <w:szCs w:val="28"/>
        </w:rPr>
        <w:t xml:space="preserve">60,0 </w:t>
      </w:r>
      <w:proofErr w:type="spellStart"/>
      <w:r w:rsidR="00A91668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91668" w:rsidRPr="00A95E59">
        <w:rPr>
          <w:rFonts w:ascii="Times New Roman" w:hAnsi="Times New Roman" w:cs="Times New Roman"/>
          <w:sz w:val="28"/>
          <w:szCs w:val="28"/>
        </w:rPr>
        <w:t>.</w:t>
      </w:r>
      <w:r w:rsidRPr="00A95E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п.3 ст.81 БК РФ.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 w:rsidR="00AC226E" w:rsidRPr="00A95E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A95E59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предусмотрен в сумме </w:t>
      </w:r>
      <w:r w:rsidR="00AC226E" w:rsidRPr="00A95E59">
        <w:rPr>
          <w:rFonts w:ascii="Times New Roman" w:hAnsi="Times New Roman" w:cs="Times New Roman"/>
          <w:sz w:val="28"/>
          <w:szCs w:val="28"/>
        </w:rPr>
        <w:t>8741,0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70E48" w:rsidRPr="00A95E59" w:rsidRDefault="00E70E48" w:rsidP="00E7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Проектом бюджета определен верхний предел муниципального внутреннего долга на 1 января 2017 года в сумме </w:t>
      </w:r>
      <w:r w:rsidR="00AC226E" w:rsidRPr="00A95E59">
        <w:rPr>
          <w:rFonts w:ascii="Times New Roman" w:hAnsi="Times New Roman" w:cs="Times New Roman"/>
          <w:sz w:val="28"/>
          <w:szCs w:val="28"/>
        </w:rPr>
        <w:t>15000,0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, который не превышает предельного объема муниципального долга (п.3 ст.107 БК РФ), в том числе по муниципальным гарантиям </w:t>
      </w:r>
      <w:r w:rsidR="00AC226E" w:rsidRPr="00A95E59">
        <w:rPr>
          <w:rFonts w:ascii="Times New Roman" w:hAnsi="Times New Roman" w:cs="Times New Roman"/>
          <w:sz w:val="28"/>
          <w:szCs w:val="28"/>
        </w:rPr>
        <w:t xml:space="preserve">в сумме 0,0 </w:t>
      </w:r>
      <w:proofErr w:type="spellStart"/>
      <w:r w:rsidR="00AC226E" w:rsidRPr="00A95E59">
        <w:rPr>
          <w:rFonts w:ascii="Times New Roman" w:hAnsi="Times New Roman" w:cs="Times New Roman"/>
          <w:sz w:val="28"/>
          <w:szCs w:val="28"/>
        </w:rPr>
        <w:t>тыс.</w:t>
      </w:r>
      <w:r w:rsidRPr="00A95E5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(ст.111 БК РФ).</w:t>
      </w:r>
    </w:p>
    <w:p w:rsidR="00BA153F" w:rsidRPr="00A95E59" w:rsidRDefault="00BA153F" w:rsidP="00AC22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226E" w:rsidRPr="00A95E59" w:rsidRDefault="00E75A43" w:rsidP="00AC22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B905AE"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сновны</w:t>
      </w:r>
      <w:r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B905AE"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направлени</w:t>
      </w:r>
      <w:r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B905AE"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B905AE"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бюджетной</w:t>
      </w:r>
      <w:proofErr w:type="gramEnd"/>
      <w:r w:rsidR="00B905AE"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905AE" w:rsidRPr="00A95E59" w:rsidRDefault="00B905AE" w:rsidP="00AC22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5E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налоговой политики при составлении проекта решения</w:t>
      </w:r>
    </w:p>
    <w:p w:rsidR="00095AE2" w:rsidRPr="00A95E59" w:rsidRDefault="00B905AE" w:rsidP="00095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EB5679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утверждены Постановлением 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ро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.2015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705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основных направлений бюджетной и налоговой политики 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ро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66594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на 201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год», котор</w:t>
      </w:r>
      <w:r w:rsidR="00095AE2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</w:t>
      </w:r>
      <w:r w:rsidR="00095AE2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ст.172,184.2 Бюджетного кодекса РФ и </w:t>
      </w:r>
      <w:r w:rsidR="00F07A40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оложением </w:t>
      </w:r>
      <w:r w:rsidR="00F07A40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r w:rsidR="00A61330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="00A61330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ро</w:t>
      </w:r>
      <w:r w:rsidR="00BB1668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61330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ском</w:t>
      </w:r>
      <w:r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E75A43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95AE2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95AE2" w:rsidRPr="00A95E59">
        <w:rPr>
          <w:rFonts w:ascii="Times New Roman" w:hAnsi="Times New Roman"/>
          <w:sz w:val="28"/>
          <w:szCs w:val="28"/>
        </w:rPr>
        <w:t xml:space="preserve"> </w:t>
      </w:r>
      <w:r w:rsidR="00095AE2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составления</w:t>
      </w:r>
      <w:proofErr w:type="gramEnd"/>
      <w:r w:rsidR="00095AE2" w:rsidRPr="00A9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бюджета Петровского сельского поселения Славянского района на  2016 год.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Бюджетная и налоговая политика Петровского сельского поселения Славянского района направлена на рациональное и эффективное использование бюджетных ресурсов Петровского сельского поселения Славянского района, на совершенствование налогообложения и управление финансовыми ресурсами Петровского сельского поселения Славянского района.</w:t>
      </w:r>
    </w:p>
    <w:p w:rsidR="00095AE2" w:rsidRPr="00A95E59" w:rsidRDefault="00095AE2" w:rsidP="00095AE2">
      <w:pPr>
        <w:tabs>
          <w:tab w:val="left" w:pos="32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5AE2" w:rsidRPr="00A95E59" w:rsidRDefault="00095AE2" w:rsidP="00095AE2">
      <w:pPr>
        <w:tabs>
          <w:tab w:val="left" w:pos="32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>Соблюдение требований основных</w:t>
      </w:r>
    </w:p>
    <w:p w:rsidR="00095AE2" w:rsidRPr="00A95E59" w:rsidRDefault="00095AE2" w:rsidP="00095AE2">
      <w:pPr>
        <w:tabs>
          <w:tab w:val="left" w:pos="32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>направлений бюджетной  политики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Основным направлением бюджетной </w:t>
      </w:r>
      <w:proofErr w:type="gramStart"/>
      <w:r w:rsidRPr="00A95E59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95E59">
        <w:rPr>
          <w:rFonts w:ascii="Times New Roman" w:hAnsi="Times New Roman"/>
          <w:sz w:val="28"/>
          <w:szCs w:val="28"/>
        </w:rPr>
        <w:t xml:space="preserve"> на очередной финансовый год является формирование и гарантированное исполнение бюджетных расходов исходя из приоритетов, направленных на улучшение качества жизни населения и обеспечения граждан доступными и качественными муниципальными услугами.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Целью бюджетной политики на 2016 год является обеспечение устойчивости бюджетной системы Российской Федерации и безусловное исполнение принятых обязательств наиболее эффективным способом.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lastRenderedPageBreak/>
        <w:t>При формировании бюджетной политики администрации Петровского сельского поселения Славянского района надлежит предпринять действия по следующим направлениям: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1.Обеспечить сбалансированность бюджета в долгосрочном периоде.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2.Повысить результативность бюджетных расходов. Расходы бюджета должны быть ориентированы на конечный результат, который, в свою очередь, должен </w:t>
      </w:r>
      <w:proofErr w:type="gramStart"/>
      <w:r w:rsidRPr="00A95E59">
        <w:rPr>
          <w:rFonts w:ascii="Times New Roman" w:hAnsi="Times New Roman"/>
          <w:sz w:val="28"/>
          <w:szCs w:val="28"/>
        </w:rPr>
        <w:t>быть</w:t>
      </w:r>
      <w:proofErr w:type="gramEnd"/>
      <w:r w:rsidRPr="00A95E59">
        <w:rPr>
          <w:rFonts w:ascii="Times New Roman" w:hAnsi="Times New Roman"/>
          <w:sz w:val="28"/>
          <w:szCs w:val="28"/>
        </w:rPr>
        <w:t xml:space="preserve"> достигнут наиболее эффективным способом.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3.Повысить роль среднесрочного финансового планирования.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4.Обеспечить прозрачность и эффективность закупок для муниципальных нужд.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5.Совершенствовать управление муниципальной собственностью, путем повышения эффективности ее использования. Получение единовременных доходов не должно быть единственной целью приватизации муниципального имущества. Она должна способствовать структурным изменениям в соответствующих секторах экономики, позволяющим рассчитывать на получение долговременного экономического, социального и бюджетного эффекта.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6.Соблюдать закрепленные бюджетным законодательством ограничения предельных размеров муниципального долга и дефицита местного бюджета, резервного фонда, а также расходов на обслуживание муниципального долга.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7.Производить развитие межбюджетных отношений  на основе реализации принципа взаимных обязательств участвующих в них органов публичной власти  при осуществлении инвестиционных и социальных расходов.</w:t>
      </w:r>
    </w:p>
    <w:p w:rsidR="00095AE2" w:rsidRPr="00A95E59" w:rsidRDefault="00095AE2" w:rsidP="00A6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>Соблюдение требований основных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 xml:space="preserve"> направления налоговой политики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Для обеспечения достаточного уровня доходов Петровского сельского поселения Славянского района и в целях решения вопросов местного значения налоговая политика в 2016 году и в среднесрочной перспективе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Петровского сельского поселения Славянского района. 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В связи с этим необходима реализация мер по следующим ключевым направлениям: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1. Содействие росту объемов производства и увеличению поступлений налоговых и неналоговых доходов в бюджет Петровского сельского поселения Славянского района во всех отраслях экономики.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2. Обеспечение полноты поступления в бюджет Петровского сельского поселения Славянского района арендной платы за землю путем усиления муниципального контроля за использование земельных участков.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3. Повышение использования экономического потенциала путем привлечения инвестиций и роста капитальных вложений за счет собственных </w:t>
      </w:r>
      <w:r w:rsidRPr="00A95E59">
        <w:rPr>
          <w:rFonts w:ascii="Times New Roman" w:hAnsi="Times New Roman"/>
          <w:sz w:val="28"/>
          <w:szCs w:val="28"/>
        </w:rPr>
        <w:lastRenderedPageBreak/>
        <w:t>источников хозяйствующих субъектов всех форм собственности и организационно-правовых форм.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4. Обеспечение проведения работы с руководителями организаций, независимо от форм собственности, по установлению работникам заработной платы не ниже среднеотраслевого уровня, своевременности выплат и недопущению образования просроченной задолженности по заработной плате.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5. Продолжение работы по снижению имеющейся недоимки по налоговым и неналоговым доходам, поступающим в бюджет Петровского сельского поселения Славянского района. 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6. Проведение систематического мониторинга платежей в разрезе доходных источников, повышения потенциала использования налоговых и неналоговых платежей.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7. Усилить работу, направленную на недопущение использования строений, помещений и сооружений физическими лицами в коммерческих целях без ввода в эксплуатацию вышеуказанных объектов.</w:t>
      </w:r>
    </w:p>
    <w:p w:rsidR="00095AE2" w:rsidRPr="00A95E59" w:rsidRDefault="00095AE2" w:rsidP="0009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Дальнейшее увеличение доходной части бюджета Петровского сельского поселения позволит успешнее и полнее решать вопросы местного значения, что положительно повлияет на повышение уровня жизни населения.</w:t>
      </w:r>
    </w:p>
    <w:p w:rsidR="00095AE2" w:rsidRPr="00A95E59" w:rsidRDefault="00095AE2" w:rsidP="00A6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>Общая характеристика доходов бюджета</w:t>
      </w:r>
    </w:p>
    <w:p w:rsidR="008F4D40" w:rsidRPr="00A95E59" w:rsidRDefault="00ED7E7B" w:rsidP="008F4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Доходная база бюджета сельского поселения сформирована и исполнена в  соответствии с требованиями статей 9, 41, 47, 61.1, 62, 64, 154 БК РФ.  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5E59">
        <w:rPr>
          <w:rFonts w:ascii="Times New Roman" w:hAnsi="Times New Roman"/>
          <w:sz w:val="28"/>
          <w:szCs w:val="28"/>
        </w:rPr>
        <w:t>В основу расчетов по формированию доходной части бюджета на 2016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A95E59">
        <w:rPr>
          <w:rFonts w:ascii="Times New Roman" w:hAnsi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Формирование доходной базы бюджета </w:t>
      </w:r>
      <w:r w:rsidR="00FB4ED0" w:rsidRPr="00A95E59">
        <w:rPr>
          <w:rFonts w:ascii="Times New Roman" w:hAnsi="Times New Roman"/>
          <w:sz w:val="28"/>
          <w:szCs w:val="28"/>
        </w:rPr>
        <w:t>сельского поселения</w:t>
      </w:r>
      <w:r w:rsidRPr="00A95E59">
        <w:rPr>
          <w:rFonts w:ascii="Times New Roman" w:hAnsi="Times New Roman"/>
          <w:sz w:val="28"/>
          <w:szCs w:val="28"/>
        </w:rPr>
        <w:t xml:space="preserve"> на 2016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Общая сумма доходов на 2016 год </w:t>
      </w:r>
      <w:r w:rsidR="009C5491" w:rsidRPr="00A95E59">
        <w:rPr>
          <w:rFonts w:ascii="Times New Roman" w:hAnsi="Times New Roman"/>
          <w:sz w:val="28"/>
          <w:szCs w:val="28"/>
        </w:rPr>
        <w:t xml:space="preserve"> </w:t>
      </w:r>
      <w:r w:rsidRPr="00A95E59">
        <w:rPr>
          <w:rFonts w:ascii="Times New Roman" w:hAnsi="Times New Roman"/>
          <w:sz w:val="28"/>
          <w:szCs w:val="28"/>
        </w:rPr>
        <w:t xml:space="preserve">прогнозируется </w:t>
      </w:r>
      <w:r w:rsidR="009C5491" w:rsidRPr="00A95E59">
        <w:rPr>
          <w:rFonts w:ascii="Times New Roman" w:hAnsi="Times New Roman"/>
          <w:sz w:val="28"/>
          <w:szCs w:val="28"/>
        </w:rPr>
        <w:t xml:space="preserve">  </w:t>
      </w:r>
      <w:r w:rsidRPr="00A95E59">
        <w:rPr>
          <w:rFonts w:ascii="Times New Roman" w:hAnsi="Times New Roman"/>
          <w:sz w:val="28"/>
          <w:szCs w:val="28"/>
        </w:rPr>
        <w:t xml:space="preserve">в </w:t>
      </w:r>
      <w:r w:rsidR="009C5491" w:rsidRPr="00A95E59">
        <w:rPr>
          <w:rFonts w:ascii="Times New Roman" w:hAnsi="Times New Roman"/>
          <w:sz w:val="28"/>
          <w:szCs w:val="28"/>
        </w:rPr>
        <w:t xml:space="preserve">  </w:t>
      </w:r>
      <w:r w:rsidRPr="00A95E59">
        <w:rPr>
          <w:rFonts w:ascii="Times New Roman" w:hAnsi="Times New Roman"/>
          <w:sz w:val="28"/>
          <w:szCs w:val="28"/>
        </w:rPr>
        <w:t xml:space="preserve">сумме </w:t>
      </w:r>
      <w:r w:rsidR="004A0E83" w:rsidRPr="00A95E59">
        <w:rPr>
          <w:rFonts w:ascii="Times New Roman" w:hAnsi="Times New Roman"/>
          <w:sz w:val="28"/>
          <w:szCs w:val="28"/>
        </w:rPr>
        <w:t>36502,5</w:t>
      </w:r>
      <w:r w:rsidRPr="00A95E5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-собственные доходы составляют </w:t>
      </w:r>
      <w:r w:rsidR="004A0E83" w:rsidRPr="00A95E59">
        <w:rPr>
          <w:rFonts w:ascii="Times New Roman" w:hAnsi="Times New Roman"/>
          <w:sz w:val="28"/>
          <w:szCs w:val="28"/>
        </w:rPr>
        <w:t>32877,0</w:t>
      </w:r>
      <w:r w:rsidRPr="00A95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/>
          <w:sz w:val="28"/>
          <w:szCs w:val="28"/>
        </w:rPr>
        <w:t xml:space="preserve">, что составляет </w:t>
      </w:r>
      <w:r w:rsidR="004A0E83" w:rsidRPr="00A95E59">
        <w:rPr>
          <w:rFonts w:ascii="Times New Roman" w:hAnsi="Times New Roman"/>
          <w:sz w:val="28"/>
          <w:szCs w:val="28"/>
        </w:rPr>
        <w:t>109,2</w:t>
      </w:r>
      <w:r w:rsidRPr="00A95E59">
        <w:rPr>
          <w:rFonts w:ascii="Times New Roman" w:hAnsi="Times New Roman"/>
          <w:sz w:val="28"/>
          <w:szCs w:val="28"/>
        </w:rPr>
        <w:t xml:space="preserve">% к ожидаемому исполнению бюджета </w:t>
      </w:r>
      <w:r w:rsidR="004A0E83" w:rsidRPr="00A95E59">
        <w:rPr>
          <w:rFonts w:ascii="Times New Roman" w:hAnsi="Times New Roman"/>
          <w:sz w:val="28"/>
          <w:szCs w:val="28"/>
        </w:rPr>
        <w:t xml:space="preserve">за </w:t>
      </w:r>
      <w:r w:rsidRPr="00A95E59">
        <w:rPr>
          <w:rFonts w:ascii="Times New Roman" w:hAnsi="Times New Roman"/>
          <w:sz w:val="28"/>
          <w:szCs w:val="28"/>
        </w:rPr>
        <w:t>2015 год (</w:t>
      </w:r>
      <w:r w:rsidR="004A0E83" w:rsidRPr="00A95E59">
        <w:rPr>
          <w:rFonts w:ascii="Times New Roman" w:hAnsi="Times New Roman"/>
          <w:sz w:val="28"/>
          <w:szCs w:val="28"/>
        </w:rPr>
        <w:t>30111,3</w:t>
      </w:r>
      <w:r w:rsidRPr="00A95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hAnsi="Times New Roman"/>
          <w:sz w:val="28"/>
          <w:szCs w:val="28"/>
        </w:rPr>
        <w:t>);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-субвенции на выполнение передаваемых полномочий в сумме </w:t>
      </w:r>
      <w:r w:rsidR="002E68E1" w:rsidRPr="00A95E59">
        <w:rPr>
          <w:rFonts w:ascii="Times New Roman" w:hAnsi="Times New Roman"/>
          <w:sz w:val="28"/>
          <w:szCs w:val="28"/>
        </w:rPr>
        <w:t>388,4</w:t>
      </w:r>
      <w:r w:rsidRPr="00A95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/>
          <w:sz w:val="28"/>
          <w:szCs w:val="28"/>
        </w:rPr>
        <w:t>.</w:t>
      </w:r>
    </w:p>
    <w:p w:rsidR="008F4D40" w:rsidRPr="00A95E59" w:rsidRDefault="008F4D40" w:rsidP="008F4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Дотации бюджету сельского поселения на выравнивание бюджетной обеспеченности предусмотрены</w:t>
      </w:r>
      <w:r w:rsidR="002E68E1" w:rsidRPr="00A95E59">
        <w:rPr>
          <w:rFonts w:ascii="Times New Roman" w:hAnsi="Times New Roman"/>
          <w:sz w:val="28"/>
          <w:szCs w:val="28"/>
        </w:rPr>
        <w:t xml:space="preserve"> в сумме 3237,1 </w:t>
      </w:r>
      <w:proofErr w:type="spellStart"/>
      <w:r w:rsidR="002E68E1" w:rsidRPr="00A95E59">
        <w:rPr>
          <w:rFonts w:ascii="Times New Roman" w:hAnsi="Times New Roman"/>
          <w:sz w:val="28"/>
          <w:szCs w:val="28"/>
        </w:rPr>
        <w:t>тыс</w:t>
      </w:r>
      <w:proofErr w:type="gramStart"/>
      <w:r w:rsidR="002E68E1" w:rsidRPr="00A95E59">
        <w:rPr>
          <w:rFonts w:ascii="Times New Roman" w:hAnsi="Times New Roman"/>
          <w:sz w:val="28"/>
          <w:szCs w:val="28"/>
        </w:rPr>
        <w:t>.р</w:t>
      </w:r>
      <w:proofErr w:type="gramEnd"/>
      <w:r w:rsidR="002E68E1" w:rsidRPr="00A95E59">
        <w:rPr>
          <w:rFonts w:ascii="Times New Roman" w:hAnsi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/>
          <w:sz w:val="28"/>
          <w:szCs w:val="28"/>
        </w:rPr>
        <w:t xml:space="preserve">. </w:t>
      </w:r>
    </w:p>
    <w:p w:rsidR="00BA153F" w:rsidRPr="00A95E59" w:rsidRDefault="00B17AC0" w:rsidP="00B17AC0">
      <w:pPr>
        <w:tabs>
          <w:tab w:val="left" w:pos="83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ab/>
      </w:r>
    </w:p>
    <w:p w:rsidR="008F4D40" w:rsidRPr="00A95E59" w:rsidRDefault="00BA153F" w:rsidP="00B17AC0">
      <w:pPr>
        <w:tabs>
          <w:tab w:val="left" w:pos="83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B17AC0" w:rsidRPr="00A95E59">
        <w:rPr>
          <w:rFonts w:ascii="Times New Roman" w:hAnsi="Times New Roman"/>
          <w:sz w:val="28"/>
          <w:szCs w:val="28"/>
        </w:rPr>
        <w:t>Рис.1</w:t>
      </w:r>
    </w:p>
    <w:p w:rsidR="00095AE2" w:rsidRPr="00A95E59" w:rsidRDefault="002E68E1" w:rsidP="00A6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F283B4" wp14:editId="6AB37D7C">
            <wp:extent cx="5327650" cy="3270250"/>
            <wp:effectExtent l="0" t="0" r="254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1472" w:rsidRPr="00A95E59" w:rsidRDefault="00ED7E7B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sz w:val="28"/>
          <w:szCs w:val="28"/>
        </w:rPr>
        <w:t xml:space="preserve"> 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>Сравнительная характеристика доходов Петровского сельского поселения Славянского района за 2014-2016 годы приведена в Таблице№1.</w:t>
      </w:r>
    </w:p>
    <w:p w:rsidR="00B17AC0" w:rsidRPr="00A95E59" w:rsidRDefault="00201472" w:rsidP="00ED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D7E7B" w:rsidRPr="00A95E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ED7E7B" w:rsidRPr="00A95E59" w:rsidRDefault="00B17AC0" w:rsidP="00ED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E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D7E7B" w:rsidRPr="00A95E59">
        <w:rPr>
          <w:rFonts w:ascii="Times New Roman" w:hAnsi="Times New Roman"/>
          <w:sz w:val="28"/>
          <w:szCs w:val="28"/>
        </w:rPr>
        <w:t xml:space="preserve">Таблица №1                                                                                                         </w:t>
      </w:r>
    </w:p>
    <w:p w:rsidR="00ED7E7B" w:rsidRPr="00A95E59" w:rsidRDefault="00ED7E7B" w:rsidP="00ED7E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E59">
        <w:rPr>
          <w:rFonts w:ascii="Times New Roman" w:hAnsi="Times New Roman"/>
          <w:b/>
          <w:bCs/>
          <w:sz w:val="28"/>
          <w:szCs w:val="28"/>
        </w:rPr>
        <w:t>Динамика доходов бюджета Петровского сельского поселения</w:t>
      </w:r>
    </w:p>
    <w:p w:rsidR="00ED7E7B" w:rsidRPr="00A95E59" w:rsidRDefault="00ED7E7B" w:rsidP="00ED7E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E59">
        <w:rPr>
          <w:rFonts w:ascii="Times New Roman" w:hAnsi="Times New Roman"/>
          <w:b/>
          <w:bCs/>
          <w:sz w:val="28"/>
          <w:szCs w:val="28"/>
        </w:rPr>
        <w:t>Славянского района за период 2014-2016 годов</w:t>
      </w:r>
    </w:p>
    <w:p w:rsidR="00ED7E7B" w:rsidRPr="00A95E59" w:rsidRDefault="00ED7E7B" w:rsidP="00ED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952"/>
        <w:gridCol w:w="805"/>
        <w:gridCol w:w="896"/>
        <w:gridCol w:w="576"/>
        <w:gridCol w:w="882"/>
        <w:gridCol w:w="576"/>
        <w:gridCol w:w="875"/>
        <w:gridCol w:w="576"/>
        <w:gridCol w:w="525"/>
        <w:gridCol w:w="590"/>
      </w:tblGrid>
      <w:tr w:rsidR="001A472D" w:rsidRPr="00A95E59" w:rsidTr="00A111C1">
        <w:trPr>
          <w:trHeight w:val="780"/>
        </w:trPr>
        <w:tc>
          <w:tcPr>
            <w:tcW w:w="1418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851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 за 2014 год, тыс. руб.</w:t>
            </w:r>
          </w:p>
        </w:tc>
        <w:tc>
          <w:tcPr>
            <w:tcW w:w="1802" w:type="dxa"/>
            <w:gridSpan w:val="2"/>
            <w:hideMark/>
          </w:tcPr>
          <w:p w:rsidR="00682DB1" w:rsidRPr="00A95E59" w:rsidRDefault="001A472D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682DB1"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 год</w:t>
            </w:r>
          </w:p>
        </w:tc>
        <w:tc>
          <w:tcPr>
            <w:tcW w:w="805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 на 2016 год, тыс. руб.</w:t>
            </w:r>
          </w:p>
        </w:tc>
        <w:tc>
          <w:tcPr>
            <w:tcW w:w="1472" w:type="dxa"/>
            <w:gridSpan w:val="2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Отклонения к 2014 году</w:t>
            </w:r>
          </w:p>
        </w:tc>
        <w:tc>
          <w:tcPr>
            <w:tcW w:w="1458" w:type="dxa"/>
            <w:gridSpan w:val="2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Отклонения к </w:t>
            </w:r>
            <w:proofErr w:type="spell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ожид</w:t>
            </w:r>
            <w:proofErr w:type="spell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</w:t>
            </w:r>
            <w:proofErr w:type="spell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 2015 года</w:t>
            </w:r>
          </w:p>
        </w:tc>
        <w:tc>
          <w:tcPr>
            <w:tcW w:w="1451" w:type="dxa"/>
            <w:gridSpan w:val="2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Отклонения к уточнен</w:t>
            </w:r>
            <w:proofErr w:type="gram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лану2015 года</w:t>
            </w:r>
          </w:p>
        </w:tc>
        <w:tc>
          <w:tcPr>
            <w:tcW w:w="1115" w:type="dxa"/>
            <w:gridSpan w:val="2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Структура плана 2016г</w:t>
            </w:r>
          </w:p>
        </w:tc>
      </w:tr>
      <w:tr w:rsidR="00A4506A" w:rsidRPr="00A95E59" w:rsidTr="00A111C1">
        <w:trPr>
          <w:trHeight w:val="750"/>
        </w:trPr>
        <w:tc>
          <w:tcPr>
            <w:tcW w:w="1418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уточ</w:t>
            </w:r>
            <w:proofErr w:type="spell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план</w:t>
            </w:r>
          </w:p>
        </w:tc>
        <w:tc>
          <w:tcPr>
            <w:tcW w:w="952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ожидаемое </w:t>
            </w:r>
            <w:proofErr w:type="spellStart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</w:t>
            </w:r>
            <w:proofErr w:type="spellEnd"/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hideMark/>
          </w:tcPr>
          <w:p w:rsidR="00A4506A" w:rsidRPr="00A95E59" w:rsidRDefault="00A4506A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576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82" w:type="dxa"/>
            <w:vMerge w:val="restart"/>
            <w:hideMark/>
          </w:tcPr>
          <w:p w:rsidR="00682DB1" w:rsidRPr="00A95E59" w:rsidRDefault="00A4506A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  <w:r w:rsidR="00682DB1"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тыс. руб.</w:t>
            </w:r>
          </w:p>
        </w:tc>
        <w:tc>
          <w:tcPr>
            <w:tcW w:w="576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vMerge w:val="restart"/>
            <w:hideMark/>
          </w:tcPr>
          <w:p w:rsidR="001A472D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Сумма, тыс. </w:t>
            </w:r>
          </w:p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576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25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590" w:type="dxa"/>
            <w:vMerge w:val="restart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 от группы доходов</w:t>
            </w:r>
          </w:p>
        </w:tc>
      </w:tr>
      <w:tr w:rsidR="00A4506A" w:rsidRPr="00A95E59" w:rsidTr="00A111C1">
        <w:trPr>
          <w:trHeight w:val="480"/>
        </w:trPr>
        <w:tc>
          <w:tcPr>
            <w:tcW w:w="1418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  <w:r w:rsidR="00682DB1" w:rsidRPr="00A95E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ыс. руб.</w:t>
            </w:r>
          </w:p>
        </w:tc>
        <w:tc>
          <w:tcPr>
            <w:tcW w:w="805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2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8E1BD8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37917,7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29329,8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30111,3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32877,0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-5040,7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86,7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2765,7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8E1BD8" w:rsidP="008E1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109,2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82057E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3547,2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82057E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82057E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90,1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26 650,5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27 071,0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27 210,9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31 119,0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4 468,5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116,8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3 908,1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114,4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4 048,0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115,0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9 422,7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10 269,0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9 803,9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10 314,0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891,3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109,5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510,1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105,2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100,4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33,1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ЕСХН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2 411,4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2 440,0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1 943,0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-411,4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82,9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102,9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-440,0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82,0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2 304,2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2 124,0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2 431,0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2 714,0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409,8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117,8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111,6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127,8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5 787,6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4 896,0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5 691,0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8 741,0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2 953,4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151,0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3 050,0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153,6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3 845,0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178,5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</w:tr>
      <w:tr w:rsidR="00A4506A" w:rsidRPr="00A95E59" w:rsidTr="00A111C1">
        <w:trPr>
          <w:trHeight w:val="39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6 724,6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7 342,0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7 342,0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7 350,0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625,4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109,3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82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100,1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100,1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A4506A" w:rsidRPr="00A95E59" w:rsidTr="00A111C1">
        <w:trPr>
          <w:trHeight w:val="435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11 267,2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2 258,8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2 900,4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1 758,0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-9 509,2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15,6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-1 142,4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60,6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-500,8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77,8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A111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4506A" w:rsidRPr="00A95E59" w:rsidTr="00A111C1">
        <w:trPr>
          <w:trHeight w:val="1845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4 257,7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-4 257,7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506A" w:rsidRPr="00A95E59" w:rsidTr="00A111C1">
        <w:trPr>
          <w:trHeight w:val="162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484,9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464,0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543,0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-9,9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98,0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-68,0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87,5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102,4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A4506A" w:rsidRPr="00A95E59" w:rsidTr="00A111C1">
        <w:trPr>
          <w:trHeight w:val="885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617,7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-337,7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45,3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93,3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-150,0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65,1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A4506A" w:rsidRPr="00A95E59" w:rsidTr="00A111C1">
        <w:trPr>
          <w:trHeight w:val="855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824,1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870,0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-524,1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36,4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-570,0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34,5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176,5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17,1</w:t>
            </w:r>
          </w:p>
        </w:tc>
      </w:tr>
      <w:tr w:rsidR="00A4506A" w:rsidRPr="00A95E59" w:rsidTr="00A111C1">
        <w:trPr>
          <w:trHeight w:val="975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3 104,3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-3 104,3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1A472D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A472D"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126,6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119,2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-0,9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76,9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-116,2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2,5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-123,6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</w:t>
            </w:r>
            <w:proofErr w:type="gramStart"/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невыясненные)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1A472D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1A472D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682DB1"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1 984,6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1 068,2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1 068,2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-1 284,6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368,2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1A472D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-368,2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82DB1"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sz w:val="16"/>
                <w:szCs w:val="16"/>
              </w:rPr>
              <w:t>39,8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A45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17 634,5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6 963,5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7 018,1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3 625,5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-14 009,0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20,6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-3 392,6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51,7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-3 338,0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52,1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9,9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4506A" w:rsidRPr="00A95E59" w:rsidTr="00A111C1">
        <w:trPr>
          <w:trHeight w:val="300"/>
        </w:trPr>
        <w:tc>
          <w:tcPr>
            <w:tcW w:w="1418" w:type="dxa"/>
            <w:hideMark/>
          </w:tcPr>
          <w:p w:rsidR="00682DB1" w:rsidRPr="00A95E59" w:rsidRDefault="00682DB1" w:rsidP="00682D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55 552,2</w:t>
            </w:r>
          </w:p>
        </w:tc>
        <w:tc>
          <w:tcPr>
            <w:tcW w:w="85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36 293,3</w:t>
            </w:r>
          </w:p>
        </w:tc>
        <w:tc>
          <w:tcPr>
            <w:tcW w:w="95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37 129,4</w:t>
            </w:r>
          </w:p>
        </w:tc>
        <w:tc>
          <w:tcPr>
            <w:tcW w:w="80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36 502,5</w:t>
            </w:r>
          </w:p>
        </w:tc>
        <w:tc>
          <w:tcPr>
            <w:tcW w:w="89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-19 049,7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65,7</w:t>
            </w:r>
          </w:p>
        </w:tc>
        <w:tc>
          <w:tcPr>
            <w:tcW w:w="882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-626,9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98,3</w:t>
            </w:r>
          </w:p>
        </w:tc>
        <w:tc>
          <w:tcPr>
            <w:tcW w:w="875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209,2</w:t>
            </w:r>
          </w:p>
        </w:tc>
        <w:tc>
          <w:tcPr>
            <w:tcW w:w="576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100,6</w:t>
            </w:r>
          </w:p>
        </w:tc>
        <w:tc>
          <w:tcPr>
            <w:tcW w:w="525" w:type="dxa"/>
            <w:noWrap/>
            <w:hideMark/>
          </w:tcPr>
          <w:p w:rsidR="00682DB1" w:rsidRPr="00A95E59" w:rsidRDefault="001A472D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  <w:noWrap/>
            <w:hideMark/>
          </w:tcPr>
          <w:p w:rsidR="00682DB1" w:rsidRPr="00A95E59" w:rsidRDefault="00682DB1" w:rsidP="001A4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</w:tbl>
    <w:p w:rsidR="00020BCC" w:rsidRPr="00A95E59" w:rsidRDefault="00020BCC" w:rsidP="00A6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Налоговые доходы бюджета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Прогнозные поступления по налоговым доходам на 2016 год запланированы в сумме 31119,0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, что выше ожидаемых поступлений в 2015 году на 3908,1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. или на 14,4%, и выше фактического исполнения за 2014 год на 4468,5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. или на 16,8%.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Налоговыми источниками, формирующими долю налоговых доходов бюджета сельского поселения являются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 налог на доходы физических лиц, который запланирован в сумме 10314,0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28,3 % в структуре доходов бюджета сельского поселения, что выше ожидаемого поступления в 2015 году (9803,9тыс.рублей) на 510,1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5,2% и выше фактического поступления в 2014 году (9422,7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891,3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9,5%;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8741,0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23,9% в структуре доходов, что выше ожидаемого поступления в 2015 году (5691,0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3050,0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53,6 % и на 2953,4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выше фактического поступления в 2014 году (5787,6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) или на 51%.Объем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 налог на имущество физических лиц предусмотрен в 2016 году в сумме 2714,0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7,4% в структуре доходов, что выше ожидаемого поступления в 2015 году (2431,0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283,0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11,6% и выше фактического поступления в 2014 году (2304,2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409,8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17,8%. В основу расчетов по поступлению налога на имущества физических лиц приняты прогнозные данные об объеме налоговой базы и налоговых льготах,  оценка погашения задолженности по налогу.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 земельный налог запланирован в сумме 7350,0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20,1% в структуре доходов, что выше ожидаемого поступления в 2015 году (7342,0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8,0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 выше фактического поступления в 2014 году (6724,6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625,4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9,3%.</w:t>
      </w:r>
    </w:p>
    <w:p w:rsidR="00201472" w:rsidRPr="00A95E59" w:rsidRDefault="00201472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Единый сельскохозяйственный налог запланирован в сумме 2000,0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6,4% в структуре доходов, что выше ожидаемого исполнения в 2015 году (</w:t>
      </w:r>
      <w:r w:rsidR="00100696">
        <w:rPr>
          <w:rFonts w:ascii="Times New Roman" w:eastAsia="Times New Roman" w:hAnsi="Times New Roman" w:cs="Times New Roman"/>
          <w:sz w:val="28"/>
          <w:szCs w:val="28"/>
        </w:rPr>
        <w:t>1943,0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57,0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2,9% и ниже фактического поступления  в 2014 году (2411,4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411,4 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17,1%. </w:t>
      </w:r>
    </w:p>
    <w:p w:rsidR="00BA153F" w:rsidRPr="00A95E59" w:rsidRDefault="00BA153F" w:rsidP="002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E4" w:rsidRPr="00A95E59" w:rsidRDefault="00C554E4" w:rsidP="008E1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 бюджета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В проекте бюджета на 2016 год предусмотрены неналоговые доходы в </w:t>
      </w:r>
      <w:r w:rsidR="0015401B" w:rsidRPr="00A95E59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3C1" w:rsidRPr="00A95E59">
        <w:rPr>
          <w:rFonts w:ascii="Times New Roman" w:eastAsia="Times New Roman" w:hAnsi="Times New Roman" w:cs="Times New Roman"/>
          <w:sz w:val="28"/>
          <w:szCs w:val="28"/>
        </w:rPr>
        <w:t>1758,0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, что ниже уровня ожидаемого исполнения 2015 года (</w:t>
      </w:r>
      <w:r w:rsidR="001953C1" w:rsidRPr="00A95E59">
        <w:rPr>
          <w:rFonts w:ascii="Times New Roman" w:eastAsia="Times New Roman" w:hAnsi="Times New Roman" w:cs="Times New Roman"/>
          <w:sz w:val="28"/>
          <w:szCs w:val="28"/>
        </w:rPr>
        <w:t>2900,4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1142,4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39,4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% и ниже фактического 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 за 2014 год (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11267,2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9509,2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84,4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>Проектом прогнозируется снижение неналоговых доходов, в том числе: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475,0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, что ниже ожидаемого поступления в 2015 году (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543,0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68,0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>% и ниже фактического поступления за 2014 год (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484,9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3301E" w:rsidRPr="00A95E59" w:rsidRDefault="009E4EB9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Прочие доходы от оказания платных услуг </w:t>
      </w:r>
      <w:r w:rsidR="0013301E" w:rsidRPr="00A95E59">
        <w:rPr>
          <w:rFonts w:ascii="Times New Roman" w:eastAsia="Times New Roman" w:hAnsi="Times New Roman" w:cs="Times New Roman"/>
          <w:sz w:val="28"/>
          <w:szCs w:val="28"/>
        </w:rPr>
        <w:t xml:space="preserve">и компенсации затрат бюджетов поселений </w:t>
      </w:r>
      <w:r w:rsidR="00C96400" w:rsidRPr="00C96400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в сумме 280,0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13301E" w:rsidRPr="00A95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В прогнозируемом 2016 году и в ожидаемых поступления 2015 года отсутствуют поступления от продажи и аренды земельных участков, государственная собственность на которые не разграничена, на основании Федерального закона Российской Федерации от 29 ноября 2014 года №383-ФЗ «О внесении изменений в Бюджетный кодекс Российской Федерации».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Тогда как поступления по данным неналоговым доходам в 2014 году составляли: за аренду земельных участков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4257,7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D5C93" w:rsidRPr="00A95E59">
        <w:rPr>
          <w:rFonts w:ascii="Times New Roman" w:eastAsia="Times New Roman" w:hAnsi="Times New Roman" w:cs="Times New Roman"/>
          <w:sz w:val="28"/>
          <w:szCs w:val="28"/>
        </w:rPr>
        <w:t>3104,3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от продажи земельных участков.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E4" w:rsidRPr="00A95E59" w:rsidRDefault="00C554E4" w:rsidP="008E1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В 2016 году бюджетом сельского поселения предусмотрено получение межбюджетных трансфертов в сумме </w:t>
      </w:r>
      <w:r w:rsidR="001C4842" w:rsidRPr="00A95E59">
        <w:rPr>
          <w:rFonts w:ascii="Times New Roman" w:eastAsia="Times New Roman" w:hAnsi="Times New Roman" w:cs="Times New Roman"/>
          <w:sz w:val="28"/>
          <w:szCs w:val="28"/>
        </w:rPr>
        <w:t>3625,5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. или </w:t>
      </w:r>
      <w:r w:rsidR="001C4842" w:rsidRPr="00A95E59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% от общего объёма доходов бюджета,</w:t>
      </w:r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 xml:space="preserve"> что ниже ожидаемого поступления за 2015 год (7018,1 </w:t>
      </w:r>
      <w:proofErr w:type="spellStart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3392,6 </w:t>
      </w:r>
      <w:proofErr w:type="spellStart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 xml:space="preserve"> или на 48,3% и ниже фактического поступления за 2014 год (17634,5 </w:t>
      </w:r>
      <w:proofErr w:type="spellStart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 xml:space="preserve">) на 14009,0 </w:t>
      </w:r>
      <w:proofErr w:type="spellStart"/>
      <w:r w:rsidR="00A46B3D" w:rsidRPr="00A95E5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-субвенции на осуществление первичного воинского учета на территориях где отсутствуют военные комиссариаты в сумме </w:t>
      </w:r>
      <w:r w:rsidR="006703D2" w:rsidRPr="00A95E59">
        <w:rPr>
          <w:rFonts w:ascii="Times New Roman" w:eastAsia="Times New Roman" w:hAnsi="Times New Roman" w:cs="Times New Roman"/>
          <w:sz w:val="28"/>
          <w:szCs w:val="28"/>
        </w:rPr>
        <w:t>380,8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-субвенции на осуществление деятельности административных комиссий в сумме </w:t>
      </w:r>
      <w:r w:rsidR="006703D2" w:rsidRPr="00A95E59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3D2" w:rsidRPr="00A95E59" w:rsidRDefault="006703D2" w:rsidP="0067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-дотации бюджету сельского поселения на выравнивание бюджетной обеспеченности предусмотрены в сумме 3237,1 </w:t>
      </w:r>
      <w:proofErr w:type="spellStart"/>
      <w:r w:rsidRPr="00A95E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4E4" w:rsidRPr="00A95E59" w:rsidRDefault="00C554E4" w:rsidP="00C5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9">
        <w:rPr>
          <w:rFonts w:ascii="Times New Roman" w:eastAsia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8E1BD8" w:rsidRPr="00A95E59">
        <w:rPr>
          <w:rFonts w:ascii="Times New Roman" w:eastAsia="Times New Roman" w:hAnsi="Times New Roman" w:cs="Times New Roman"/>
          <w:sz w:val="28"/>
          <w:szCs w:val="28"/>
        </w:rPr>
        <w:t xml:space="preserve">Петровского сельского </w:t>
      </w:r>
      <w:r w:rsidRPr="00A95E59">
        <w:rPr>
          <w:rFonts w:ascii="Times New Roman" w:eastAsia="Times New Roman" w:hAnsi="Times New Roman" w:cs="Times New Roman"/>
          <w:sz w:val="28"/>
          <w:szCs w:val="28"/>
        </w:rPr>
        <w:t>поселения Славянского района за период 2014-2016 годов представлена в таблице №2.</w:t>
      </w:r>
    </w:p>
    <w:p w:rsidR="0013301E" w:rsidRPr="00A95E59" w:rsidRDefault="006703D2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ab/>
      </w:r>
    </w:p>
    <w:p w:rsidR="0013301E" w:rsidRPr="00A95E59" w:rsidRDefault="0013301E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050B" w:rsidRPr="00A95E59" w:rsidRDefault="0013301E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53F" w:rsidRPr="00A95E59" w:rsidRDefault="00BA153F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03D2" w:rsidRPr="00A95E59" w:rsidRDefault="0068050B" w:rsidP="006703D2">
      <w:pPr>
        <w:tabs>
          <w:tab w:val="left" w:pos="77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13301E" w:rsidRPr="00A9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D2" w:rsidRPr="00A95E59">
        <w:rPr>
          <w:rFonts w:ascii="Times New Roman" w:hAnsi="Times New Roman" w:cs="Times New Roman"/>
          <w:sz w:val="28"/>
          <w:szCs w:val="28"/>
        </w:rPr>
        <w:t>Таблица №2</w:t>
      </w:r>
    </w:p>
    <w:p w:rsidR="00BD15D4" w:rsidRPr="00A95E59" w:rsidRDefault="00BD15D4" w:rsidP="005C18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 в бюджет П</w:t>
      </w:r>
      <w:r w:rsidR="00CD71EB" w:rsidRPr="00A95E59">
        <w:rPr>
          <w:rFonts w:ascii="Times New Roman" w:hAnsi="Times New Roman" w:cs="Times New Roman"/>
          <w:b/>
          <w:sz w:val="28"/>
          <w:szCs w:val="28"/>
        </w:rPr>
        <w:t>ет</w:t>
      </w:r>
      <w:r w:rsidRPr="00A95E59">
        <w:rPr>
          <w:rFonts w:ascii="Times New Roman" w:hAnsi="Times New Roman" w:cs="Times New Roman"/>
          <w:b/>
          <w:sz w:val="28"/>
          <w:szCs w:val="28"/>
        </w:rPr>
        <w:t>ро</w:t>
      </w:r>
      <w:r w:rsidR="00CD71EB" w:rsidRPr="00A95E59">
        <w:rPr>
          <w:rFonts w:ascii="Times New Roman" w:hAnsi="Times New Roman" w:cs="Times New Roman"/>
          <w:b/>
          <w:sz w:val="28"/>
          <w:szCs w:val="28"/>
        </w:rPr>
        <w:t>в</w:t>
      </w:r>
      <w:r w:rsidRPr="00A95E59">
        <w:rPr>
          <w:rFonts w:ascii="Times New Roman" w:hAnsi="Times New Roman" w:cs="Times New Roman"/>
          <w:b/>
          <w:sz w:val="28"/>
          <w:szCs w:val="28"/>
        </w:rPr>
        <w:t>ского поселения Славянского поселения за период 201</w:t>
      </w:r>
      <w:r w:rsidR="005C18D1" w:rsidRPr="00A95E59">
        <w:rPr>
          <w:rFonts w:ascii="Times New Roman" w:hAnsi="Times New Roman" w:cs="Times New Roman"/>
          <w:b/>
          <w:sz w:val="28"/>
          <w:szCs w:val="28"/>
        </w:rPr>
        <w:t>4</w:t>
      </w:r>
      <w:r w:rsidRPr="00A95E59">
        <w:rPr>
          <w:rFonts w:ascii="Times New Roman" w:hAnsi="Times New Roman" w:cs="Times New Roman"/>
          <w:b/>
          <w:sz w:val="28"/>
          <w:szCs w:val="28"/>
        </w:rPr>
        <w:t>-201</w:t>
      </w:r>
      <w:r w:rsidR="005C18D1" w:rsidRPr="00A95E5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95E5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FB057A" w:rsidRPr="00A95E59" w:rsidRDefault="00FB057A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762"/>
        <w:gridCol w:w="708"/>
        <w:gridCol w:w="798"/>
        <w:gridCol w:w="796"/>
        <w:gridCol w:w="738"/>
        <w:gridCol w:w="876"/>
        <w:gridCol w:w="567"/>
        <w:gridCol w:w="851"/>
        <w:gridCol w:w="567"/>
      </w:tblGrid>
      <w:tr w:rsidR="005C18D1" w:rsidRPr="00A95E59" w:rsidTr="00D673EE">
        <w:trPr>
          <w:trHeight w:val="1095"/>
        </w:trPr>
        <w:tc>
          <w:tcPr>
            <w:tcW w:w="1418" w:type="dxa"/>
            <w:vMerge w:val="restart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Факт за 2014 год, тыс. руб.</w:t>
            </w:r>
          </w:p>
        </w:tc>
        <w:tc>
          <w:tcPr>
            <w:tcW w:w="1612" w:type="dxa"/>
            <w:gridSpan w:val="2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Исполнение 2015 года, </w:t>
            </w:r>
            <w:proofErr w:type="spell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исполнения </w:t>
            </w:r>
          </w:p>
        </w:tc>
        <w:tc>
          <w:tcPr>
            <w:tcW w:w="798" w:type="dxa"/>
            <w:vMerge w:val="restart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План на 2016 год, тыс. руб.</w:t>
            </w:r>
          </w:p>
        </w:tc>
        <w:tc>
          <w:tcPr>
            <w:tcW w:w="1534" w:type="dxa"/>
            <w:gridSpan w:val="2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плана 2016 г. к </w:t>
            </w:r>
            <w:proofErr w:type="gram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ожидаемому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исполн.2015г.</w:t>
            </w:r>
          </w:p>
        </w:tc>
        <w:tc>
          <w:tcPr>
            <w:tcW w:w="1443" w:type="dxa"/>
            <w:gridSpan w:val="2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плана 2016г. к </w:t>
            </w:r>
            <w:proofErr w:type="spell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утв</w:t>
            </w:r>
            <w:proofErr w:type="gram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лану</w:t>
            </w:r>
            <w:proofErr w:type="spellEnd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2015 г.</w:t>
            </w:r>
          </w:p>
        </w:tc>
        <w:tc>
          <w:tcPr>
            <w:tcW w:w="1418" w:type="dxa"/>
            <w:gridSpan w:val="2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плана 2016г. к исполнению 2014г.</w:t>
            </w:r>
          </w:p>
        </w:tc>
      </w:tr>
      <w:tr w:rsidR="00D673EE" w:rsidRPr="00A95E59" w:rsidTr="00D673EE">
        <w:trPr>
          <w:trHeight w:val="975"/>
        </w:trPr>
        <w:tc>
          <w:tcPr>
            <w:tcW w:w="1418" w:type="dxa"/>
            <w:vMerge/>
            <w:hideMark/>
          </w:tcPr>
          <w:p w:rsidR="005C18D1" w:rsidRPr="00A95E59" w:rsidRDefault="005C18D1" w:rsidP="005C18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5C18D1" w:rsidRPr="00A95E59" w:rsidRDefault="005C18D1" w:rsidP="005C18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Уточненный план</w:t>
            </w:r>
          </w:p>
        </w:tc>
        <w:tc>
          <w:tcPr>
            <w:tcW w:w="762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Ожидаемое исполнен.</w:t>
            </w:r>
          </w:p>
        </w:tc>
        <w:tc>
          <w:tcPr>
            <w:tcW w:w="708" w:type="dxa"/>
            <w:vMerge/>
            <w:hideMark/>
          </w:tcPr>
          <w:p w:rsidR="005C18D1" w:rsidRPr="00A95E59" w:rsidRDefault="005C18D1" w:rsidP="005C18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8" w:type="dxa"/>
            <w:vMerge/>
            <w:hideMark/>
          </w:tcPr>
          <w:p w:rsidR="005C18D1" w:rsidRPr="00A95E59" w:rsidRDefault="005C18D1" w:rsidP="005C18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Сумма, </w:t>
            </w:r>
            <w:proofErr w:type="spellStart"/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682DB1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ыс</w:t>
            </w:r>
            <w:proofErr w:type="gramStart"/>
            <w:r w:rsidR="00682DB1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="00682DB1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3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Сумма, </w:t>
            </w:r>
            <w:proofErr w:type="spellStart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Сумма, </w:t>
            </w:r>
            <w:proofErr w:type="spellStart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="00D673EE"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673EE" w:rsidRPr="00A95E59" w:rsidTr="00D673EE">
        <w:trPr>
          <w:trHeight w:val="30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Дотации 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1842,9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1842,9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3237,1</w:t>
            </w:r>
          </w:p>
        </w:tc>
        <w:tc>
          <w:tcPr>
            <w:tcW w:w="79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1394,2</w:t>
            </w:r>
          </w:p>
        </w:tc>
        <w:tc>
          <w:tcPr>
            <w:tcW w:w="73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175,653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1394,2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175,7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3237,1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673EE" w:rsidRPr="00A95E59" w:rsidTr="00D673EE">
        <w:trPr>
          <w:trHeight w:val="30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16 735,8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5 993,4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5 993,4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-5993,4</w:t>
            </w:r>
          </w:p>
        </w:tc>
        <w:tc>
          <w:tcPr>
            <w:tcW w:w="73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-5993,4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-16735,8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673EE" w:rsidRPr="00A95E59" w:rsidTr="00D673EE">
        <w:trPr>
          <w:trHeight w:val="30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593,9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498,4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553,0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388,4</w:t>
            </w:r>
          </w:p>
        </w:tc>
        <w:tc>
          <w:tcPr>
            <w:tcW w:w="79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-164,6</w:t>
            </w:r>
          </w:p>
        </w:tc>
        <w:tc>
          <w:tcPr>
            <w:tcW w:w="73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-110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-205,5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</w:tr>
      <w:tr w:rsidR="00D673EE" w:rsidRPr="00A95E59" w:rsidTr="00D673EE">
        <w:trPr>
          <w:trHeight w:val="51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429,5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-62</w:t>
            </w:r>
          </w:p>
        </w:tc>
        <w:tc>
          <w:tcPr>
            <w:tcW w:w="73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-62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-429,5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673EE" w:rsidRPr="00A95E59" w:rsidTr="00D673EE">
        <w:trPr>
          <w:trHeight w:val="147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 прошлых лет из бюджетов поселений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-124,7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-1 433,2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-1 433,2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673EE"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673EE"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6" w:type="dxa"/>
            <w:hideMark/>
          </w:tcPr>
          <w:p w:rsidR="005C18D1" w:rsidRPr="00A95E59" w:rsidRDefault="00D673EE" w:rsidP="00D673E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18D1"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hideMark/>
          </w:tcPr>
          <w:p w:rsidR="005C18D1" w:rsidRPr="00A95E59" w:rsidRDefault="00D673EE" w:rsidP="00D673E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18D1"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5C18D1" w:rsidRPr="00A95E59" w:rsidRDefault="00D673EE" w:rsidP="00D673E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hideMark/>
          </w:tcPr>
          <w:p w:rsidR="005C18D1" w:rsidRPr="00A95E59" w:rsidRDefault="00D673EE" w:rsidP="00D673E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18D1"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5C18D1" w:rsidRPr="00A95E59" w:rsidRDefault="00D673EE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18D1"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5C18D1" w:rsidRPr="00A95E59" w:rsidRDefault="00D673EE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18D1" w:rsidRPr="00A95E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73EE" w:rsidRPr="00A95E59" w:rsidTr="00D673EE">
        <w:trPr>
          <w:trHeight w:val="300"/>
        </w:trPr>
        <w:tc>
          <w:tcPr>
            <w:tcW w:w="1418" w:type="dxa"/>
            <w:hideMark/>
          </w:tcPr>
          <w:p w:rsidR="005C18D1" w:rsidRPr="00A95E59" w:rsidRDefault="005C18D1" w:rsidP="005C18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17 634,5</w:t>
            </w:r>
          </w:p>
        </w:tc>
        <w:tc>
          <w:tcPr>
            <w:tcW w:w="850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6 963,5</w:t>
            </w:r>
          </w:p>
        </w:tc>
        <w:tc>
          <w:tcPr>
            <w:tcW w:w="762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7 018,1</w:t>
            </w:r>
          </w:p>
        </w:tc>
        <w:tc>
          <w:tcPr>
            <w:tcW w:w="70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79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3 625,5</w:t>
            </w:r>
          </w:p>
        </w:tc>
        <w:tc>
          <w:tcPr>
            <w:tcW w:w="79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-3392,6</w:t>
            </w:r>
          </w:p>
        </w:tc>
        <w:tc>
          <w:tcPr>
            <w:tcW w:w="738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876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-3338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851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-14009</w:t>
            </w:r>
          </w:p>
        </w:tc>
        <w:tc>
          <w:tcPr>
            <w:tcW w:w="567" w:type="dxa"/>
            <w:hideMark/>
          </w:tcPr>
          <w:p w:rsidR="005C18D1" w:rsidRPr="00A95E59" w:rsidRDefault="005C18D1" w:rsidP="00D673E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</w:tbl>
    <w:p w:rsidR="005C18D1" w:rsidRPr="00A95E59" w:rsidRDefault="005C18D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6B3D" w:rsidRPr="00A95E59" w:rsidRDefault="00A46B3D" w:rsidP="00A46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Уменьшение прогнозных показателей на 2016 год по отношению к ожидаемому исполнению 2015 года и фактическому исполнению 2014 года наблюдается в связи с тем, что в данный раздел не включены объемы поступлений из сре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аевого бюджета, поступление которых ожидается в течение 2016 года.</w:t>
      </w:r>
    </w:p>
    <w:p w:rsidR="005C18D1" w:rsidRPr="00A95E59" w:rsidRDefault="005C18D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A95E59" w:rsidRDefault="00140D74" w:rsidP="005016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501658" w:rsidRPr="00A95E59" w:rsidRDefault="00501658" w:rsidP="00501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501658" w:rsidRPr="00A95E59" w:rsidRDefault="00501658" w:rsidP="00501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Действующие обязательства сельского поселения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501658" w:rsidRPr="00A95E59" w:rsidRDefault="00501658" w:rsidP="00501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разработаны по кодам классификации, 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 xml:space="preserve">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Приказом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  </w:t>
      </w:r>
      <w:r w:rsidRPr="00A95E59">
        <w:rPr>
          <w:rFonts w:ascii="Times New Roman" w:hAnsi="Times New Roman" w:cs="Times New Roman"/>
          <w:sz w:val="28"/>
          <w:szCs w:val="28"/>
        </w:rPr>
        <w:lastRenderedPageBreak/>
        <w:t>внесены изменения по кодам классификации расходных обязательств, действие которых должно применяться с 1 января 2016 года.</w:t>
      </w:r>
    </w:p>
    <w:p w:rsidR="00501658" w:rsidRPr="00A95E59" w:rsidRDefault="00501658" w:rsidP="00501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Расходы по обязательствам бюджета на 2016 год спрогнозированы в сумме 36502,5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BA153F" w:rsidRPr="00A95E59" w:rsidRDefault="00A46B3D" w:rsidP="00A46B3D">
      <w:pPr>
        <w:tabs>
          <w:tab w:val="left" w:pos="72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46B3D" w:rsidRPr="00A95E59" w:rsidRDefault="00BA153F" w:rsidP="00A46B3D">
      <w:pPr>
        <w:tabs>
          <w:tab w:val="left" w:pos="72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46B3D" w:rsidRPr="00A95E59">
        <w:rPr>
          <w:rFonts w:ascii="Times New Roman" w:hAnsi="Times New Roman" w:cs="Times New Roman"/>
          <w:sz w:val="28"/>
          <w:szCs w:val="28"/>
        </w:rPr>
        <w:t>Рис.2</w:t>
      </w:r>
    </w:p>
    <w:p w:rsidR="00FB057A" w:rsidRPr="00A95E59" w:rsidRDefault="0050165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E1E9DF" wp14:editId="2FD5D21A">
            <wp:extent cx="5076749" cy="3452775"/>
            <wp:effectExtent l="0" t="0" r="1016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658" w:rsidRPr="00A95E59" w:rsidRDefault="0050165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36" w:rsidRPr="00A95E59" w:rsidRDefault="00356E36" w:rsidP="0035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занимают расходы 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:</w:t>
      </w:r>
    </w:p>
    <w:p w:rsidR="00356E36" w:rsidRPr="00A95E59" w:rsidRDefault="00356E36" w:rsidP="0035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-общегосударственные вопросы-48,8%;</w:t>
      </w:r>
    </w:p>
    <w:p w:rsidR="00356E36" w:rsidRPr="00A95E59" w:rsidRDefault="00356E36" w:rsidP="0035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-национальную экономику-16,</w:t>
      </w:r>
      <w:r w:rsidR="009C5491" w:rsidRPr="00A95E59">
        <w:rPr>
          <w:rFonts w:ascii="Times New Roman" w:hAnsi="Times New Roman" w:cs="Times New Roman"/>
          <w:sz w:val="28"/>
          <w:szCs w:val="28"/>
        </w:rPr>
        <w:t>8</w:t>
      </w:r>
      <w:r w:rsidRPr="00A95E59">
        <w:rPr>
          <w:rFonts w:ascii="Times New Roman" w:hAnsi="Times New Roman" w:cs="Times New Roman"/>
          <w:sz w:val="28"/>
          <w:szCs w:val="28"/>
        </w:rPr>
        <w:t>%;</w:t>
      </w:r>
    </w:p>
    <w:p w:rsidR="00356E36" w:rsidRPr="00A95E59" w:rsidRDefault="00356E36" w:rsidP="0035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-культуру-21,9</w:t>
      </w:r>
      <w:r w:rsidR="006C70FA" w:rsidRPr="00A95E59">
        <w:rPr>
          <w:rFonts w:ascii="Times New Roman" w:hAnsi="Times New Roman" w:cs="Times New Roman"/>
          <w:sz w:val="28"/>
          <w:szCs w:val="28"/>
        </w:rPr>
        <w:t>%;</w:t>
      </w:r>
    </w:p>
    <w:p w:rsidR="00501658" w:rsidRPr="00A95E59" w:rsidRDefault="009C5491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6C70FA" w:rsidRPr="00A95E59">
        <w:rPr>
          <w:rFonts w:ascii="Times New Roman" w:hAnsi="Times New Roman" w:cs="Times New Roman"/>
          <w:sz w:val="28"/>
          <w:szCs w:val="28"/>
        </w:rPr>
        <w:t>-жкх-7,</w:t>
      </w:r>
      <w:r w:rsidRPr="00A95E59">
        <w:rPr>
          <w:rFonts w:ascii="Times New Roman" w:hAnsi="Times New Roman" w:cs="Times New Roman"/>
          <w:sz w:val="28"/>
          <w:szCs w:val="28"/>
        </w:rPr>
        <w:t>7</w:t>
      </w:r>
      <w:r w:rsidR="006C70FA" w:rsidRPr="00A95E59">
        <w:rPr>
          <w:rFonts w:ascii="Times New Roman" w:hAnsi="Times New Roman" w:cs="Times New Roman"/>
          <w:sz w:val="28"/>
          <w:szCs w:val="28"/>
        </w:rPr>
        <w:t>%.</w:t>
      </w:r>
    </w:p>
    <w:p w:rsidR="0052399E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На очередной финансовый 2016 год прогнозируется увеличение расходных обязательств по отношению к ожидаем</w:t>
      </w:r>
      <w:r w:rsidR="0052399E" w:rsidRPr="00A95E59">
        <w:rPr>
          <w:rFonts w:ascii="Times New Roman" w:hAnsi="Times New Roman" w:cs="Times New Roman"/>
          <w:sz w:val="28"/>
          <w:szCs w:val="28"/>
        </w:rPr>
        <w:t xml:space="preserve">ым расходам </w:t>
      </w:r>
      <w:r w:rsidRPr="00A95E59">
        <w:rPr>
          <w:rFonts w:ascii="Times New Roman" w:hAnsi="Times New Roman" w:cs="Times New Roman"/>
          <w:sz w:val="28"/>
          <w:szCs w:val="28"/>
        </w:rPr>
        <w:t>в 2015 году по  раздел</w:t>
      </w:r>
      <w:r w:rsidR="0052399E" w:rsidRPr="00A95E59">
        <w:rPr>
          <w:rFonts w:ascii="Times New Roman" w:hAnsi="Times New Roman" w:cs="Times New Roman"/>
          <w:sz w:val="28"/>
          <w:szCs w:val="28"/>
        </w:rPr>
        <w:t>ам</w:t>
      </w:r>
      <w:r w:rsidRPr="00A95E59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6C70FA" w:rsidRPr="00A95E59" w:rsidRDefault="0052399E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</w:t>
      </w:r>
      <w:r w:rsidR="006C70FA" w:rsidRPr="00A95E59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- на </w:t>
      </w:r>
      <w:r w:rsidRPr="00A95E59">
        <w:rPr>
          <w:rFonts w:ascii="Times New Roman" w:hAnsi="Times New Roman" w:cs="Times New Roman"/>
          <w:sz w:val="28"/>
          <w:szCs w:val="28"/>
        </w:rPr>
        <w:t>357</w:t>
      </w:r>
      <w:r w:rsidR="00DE554C" w:rsidRPr="00A95E59">
        <w:rPr>
          <w:rFonts w:ascii="Times New Roman" w:hAnsi="Times New Roman" w:cs="Times New Roman"/>
          <w:sz w:val="28"/>
          <w:szCs w:val="28"/>
        </w:rPr>
        <w:t>7</w:t>
      </w:r>
      <w:r w:rsidRPr="00A95E59">
        <w:rPr>
          <w:rFonts w:ascii="Times New Roman" w:hAnsi="Times New Roman" w:cs="Times New Roman"/>
          <w:sz w:val="28"/>
          <w:szCs w:val="28"/>
        </w:rPr>
        <w:t>,</w:t>
      </w:r>
      <w:r w:rsidR="00DE554C" w:rsidRPr="00A95E59">
        <w:rPr>
          <w:rFonts w:ascii="Times New Roman" w:hAnsi="Times New Roman" w:cs="Times New Roman"/>
          <w:sz w:val="28"/>
          <w:szCs w:val="28"/>
        </w:rPr>
        <w:t>3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25,1%;</w:t>
      </w:r>
    </w:p>
    <w:p w:rsidR="0052399E" w:rsidRPr="00A95E59" w:rsidRDefault="0052399E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спорт»- на </w:t>
      </w:r>
      <w:r w:rsidR="00DE554C" w:rsidRPr="00A95E59">
        <w:rPr>
          <w:rFonts w:ascii="Times New Roman" w:hAnsi="Times New Roman" w:cs="Times New Roman"/>
          <w:sz w:val="28"/>
          <w:szCs w:val="28"/>
        </w:rPr>
        <w:t>81,5</w:t>
      </w:r>
      <w:r w:rsidR="00023D85"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E554C" w:rsidRPr="00A95E59">
        <w:rPr>
          <w:rFonts w:ascii="Times New Roman" w:hAnsi="Times New Roman" w:cs="Times New Roman"/>
          <w:sz w:val="28"/>
          <w:szCs w:val="28"/>
        </w:rPr>
        <w:t>82,5</w:t>
      </w:r>
      <w:r w:rsidRPr="00A95E59">
        <w:rPr>
          <w:rFonts w:ascii="Times New Roman" w:hAnsi="Times New Roman" w:cs="Times New Roman"/>
          <w:sz w:val="28"/>
          <w:szCs w:val="28"/>
        </w:rPr>
        <w:t>%.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 запланировано снижение в 2016 году по отношению к ожидаемому 2015 году, в том числе: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-«Национальная оборона» на </w:t>
      </w:r>
      <w:r w:rsidR="00023D85" w:rsidRPr="00A95E59">
        <w:rPr>
          <w:rFonts w:ascii="Times New Roman" w:hAnsi="Times New Roman" w:cs="Times New Roman"/>
          <w:sz w:val="28"/>
          <w:szCs w:val="28"/>
        </w:rPr>
        <w:t>14,</w:t>
      </w:r>
      <w:r w:rsidR="00655276" w:rsidRPr="00A95E59">
        <w:rPr>
          <w:rFonts w:ascii="Times New Roman" w:hAnsi="Times New Roman" w:cs="Times New Roman"/>
          <w:sz w:val="28"/>
          <w:szCs w:val="28"/>
        </w:rPr>
        <w:t>6</w:t>
      </w:r>
      <w:r w:rsidRPr="00A95E5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3D85" w:rsidRPr="00A95E59">
        <w:rPr>
          <w:rFonts w:ascii="Times New Roman" w:hAnsi="Times New Roman" w:cs="Times New Roman"/>
          <w:sz w:val="28"/>
          <w:szCs w:val="28"/>
        </w:rPr>
        <w:t>2,7</w:t>
      </w:r>
      <w:r w:rsidRPr="00A95E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-«Национальная безопасность»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915,5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92,1</w:t>
      </w:r>
      <w:r w:rsidRPr="00A95E59">
        <w:rPr>
          <w:rFonts w:ascii="Times New Roman" w:hAnsi="Times New Roman" w:cs="Times New Roman"/>
          <w:sz w:val="28"/>
          <w:szCs w:val="28"/>
        </w:rPr>
        <w:t>%;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-«Национальная экономика»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2390,7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28</w:t>
      </w:r>
      <w:r w:rsidRPr="00A95E59">
        <w:rPr>
          <w:rFonts w:ascii="Times New Roman" w:hAnsi="Times New Roman" w:cs="Times New Roman"/>
          <w:sz w:val="28"/>
          <w:szCs w:val="28"/>
        </w:rPr>
        <w:t>%;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на </w:t>
      </w:r>
      <w:r w:rsidR="00D76014" w:rsidRPr="00A95E59">
        <w:rPr>
          <w:rFonts w:ascii="Times New Roman" w:hAnsi="Times New Roman" w:cs="Times New Roman"/>
          <w:sz w:val="28"/>
          <w:szCs w:val="28"/>
        </w:rPr>
        <w:t>2542,8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76014" w:rsidRPr="00A95E59">
        <w:rPr>
          <w:rFonts w:ascii="Times New Roman" w:hAnsi="Times New Roman" w:cs="Times New Roman"/>
          <w:sz w:val="28"/>
          <w:szCs w:val="28"/>
        </w:rPr>
        <w:t>47,3</w:t>
      </w:r>
      <w:r w:rsidRPr="00A95E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-«Образование»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135,5</w:t>
      </w:r>
      <w:r w:rsidR="00D76014"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51,2</w:t>
      </w:r>
      <w:r w:rsidRPr="00A95E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-«Культура» на </w:t>
      </w:r>
      <w:r w:rsidR="00655276" w:rsidRPr="00A95E59">
        <w:rPr>
          <w:rFonts w:ascii="Times New Roman" w:hAnsi="Times New Roman" w:cs="Times New Roman"/>
          <w:sz w:val="28"/>
          <w:szCs w:val="28"/>
        </w:rPr>
        <w:t>1364,8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76014" w:rsidRPr="00A95E59">
        <w:rPr>
          <w:rFonts w:ascii="Times New Roman" w:hAnsi="Times New Roman" w:cs="Times New Roman"/>
          <w:sz w:val="28"/>
          <w:szCs w:val="28"/>
        </w:rPr>
        <w:t>14,6</w:t>
      </w:r>
      <w:r w:rsidRPr="00A95E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76014" w:rsidRPr="00A95E59" w:rsidRDefault="00D76014" w:rsidP="00D7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«Социальная политика» расходы предусмотрены на уровне ожидаемых расходов 2015 года в сумме 300,0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B44C2A" w:rsidRPr="00B44C2A" w:rsidRDefault="0068050B" w:rsidP="00B44C2A">
      <w:pPr>
        <w:tabs>
          <w:tab w:val="left" w:pos="81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2A" w:rsidRPr="00B44C2A">
        <w:rPr>
          <w:rFonts w:ascii="Times New Roman" w:hAnsi="Times New Roman" w:cs="Times New Roman"/>
          <w:bCs/>
          <w:sz w:val="28"/>
          <w:szCs w:val="28"/>
        </w:rPr>
        <w:t xml:space="preserve">Расходные обязательства по разделу «Обслуживание государственного внутреннего и муниципального долга» запланированы на уровне ожидаемых поступлений в 2015 году в сумме 500,0 </w:t>
      </w:r>
      <w:proofErr w:type="spellStart"/>
      <w:r w:rsidR="00B44C2A" w:rsidRPr="00B44C2A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44C2A" w:rsidRPr="00B44C2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B44C2A" w:rsidRPr="00B44C2A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B44C2A" w:rsidRPr="00B44C2A">
        <w:rPr>
          <w:rFonts w:ascii="Times New Roman" w:hAnsi="Times New Roman" w:cs="Times New Roman"/>
          <w:bCs/>
          <w:sz w:val="28"/>
          <w:szCs w:val="28"/>
        </w:rPr>
        <w:t>. Данные расходы направлены на погашение процентов за пользование кредитами, предоставленными ОАО «Сбербанк» в 2013-2015 годах и в 2015 году МО Славянский район.</w:t>
      </w:r>
    </w:p>
    <w:p w:rsidR="00BA153F" w:rsidRDefault="0068050B" w:rsidP="0068050B">
      <w:pPr>
        <w:tabs>
          <w:tab w:val="left" w:pos="817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68050B" w:rsidRPr="00816D3D" w:rsidRDefault="00BA153F" w:rsidP="0068050B">
      <w:pPr>
        <w:tabs>
          <w:tab w:val="left" w:pos="817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8050B" w:rsidRPr="00816D3D">
        <w:rPr>
          <w:rFonts w:ascii="Times New Roman" w:hAnsi="Times New Roman" w:cs="Times New Roman"/>
          <w:bCs/>
          <w:sz w:val="28"/>
          <w:szCs w:val="28"/>
        </w:rPr>
        <w:t>Таблица №3</w:t>
      </w:r>
    </w:p>
    <w:p w:rsidR="00AD4656" w:rsidRPr="00A95E59" w:rsidRDefault="00AD4656" w:rsidP="00AD4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t>Динамика расходов бюджета   поселения Славянского района  за 2014-2016 годы</w:t>
      </w:r>
    </w:p>
    <w:p w:rsidR="00AD4656" w:rsidRPr="00A95E59" w:rsidRDefault="00AD4656" w:rsidP="00AD4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798"/>
        <w:gridCol w:w="761"/>
        <w:gridCol w:w="576"/>
        <w:gridCol w:w="752"/>
        <w:gridCol w:w="798"/>
        <w:gridCol w:w="709"/>
        <w:gridCol w:w="850"/>
        <w:gridCol w:w="576"/>
        <w:gridCol w:w="700"/>
        <w:gridCol w:w="567"/>
      </w:tblGrid>
      <w:tr w:rsidR="00A95E59" w:rsidRPr="00A95E59" w:rsidTr="00F52654">
        <w:trPr>
          <w:trHeight w:val="300"/>
        </w:trPr>
        <w:tc>
          <w:tcPr>
            <w:tcW w:w="1560" w:type="dxa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850" w:type="dxa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Исполнение 2014 год, т. р.</w:t>
            </w:r>
          </w:p>
        </w:tc>
        <w:tc>
          <w:tcPr>
            <w:tcW w:w="851" w:type="dxa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План на 2015 год, т. р.</w:t>
            </w:r>
          </w:p>
        </w:tc>
        <w:tc>
          <w:tcPr>
            <w:tcW w:w="798" w:type="dxa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Уточненный бюджет на 2015 год</w:t>
            </w:r>
          </w:p>
        </w:tc>
        <w:tc>
          <w:tcPr>
            <w:tcW w:w="1337" w:type="dxa"/>
            <w:gridSpan w:val="2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ожидаемое</w:t>
            </w:r>
            <w:proofErr w:type="gram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. 2015г. к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уточн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 плану 2015г.</w:t>
            </w:r>
          </w:p>
        </w:tc>
        <w:tc>
          <w:tcPr>
            <w:tcW w:w="752" w:type="dxa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План на 2016г.</w:t>
            </w:r>
          </w:p>
        </w:tc>
        <w:tc>
          <w:tcPr>
            <w:tcW w:w="1507" w:type="dxa"/>
            <w:gridSpan w:val="2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Отклонения к 2014 году</w:t>
            </w:r>
          </w:p>
        </w:tc>
        <w:tc>
          <w:tcPr>
            <w:tcW w:w="1426" w:type="dxa"/>
            <w:gridSpan w:val="2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Отклонения к 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уточн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 плану 2015 г</w:t>
            </w:r>
          </w:p>
        </w:tc>
        <w:tc>
          <w:tcPr>
            <w:tcW w:w="1267" w:type="dxa"/>
            <w:gridSpan w:val="2"/>
            <w:vMerge w:val="restart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к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  2015 г</w:t>
            </w:r>
          </w:p>
        </w:tc>
      </w:tr>
      <w:tr w:rsidR="00A95E59" w:rsidRPr="00A95E59" w:rsidTr="00F52654">
        <w:trPr>
          <w:trHeight w:val="230"/>
        </w:trPr>
        <w:tc>
          <w:tcPr>
            <w:tcW w:w="156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E59" w:rsidRPr="00A95E59" w:rsidTr="00F52654">
        <w:trPr>
          <w:trHeight w:val="660"/>
        </w:trPr>
        <w:tc>
          <w:tcPr>
            <w:tcW w:w="156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E59" w:rsidRPr="00A95E59" w:rsidTr="00F52654">
        <w:trPr>
          <w:trHeight w:val="630"/>
        </w:trPr>
        <w:tc>
          <w:tcPr>
            <w:tcW w:w="156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52" w:type="dxa"/>
            <w:vMerge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95E59" w:rsidRPr="00A95E59" w:rsidTr="00F52654">
        <w:trPr>
          <w:trHeight w:val="55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992 Администрация Петровского сельского поселения Славянского района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17 378,0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19 744,4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14 228,5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-5 515,9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72,1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17 805,8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427,8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-1 938,6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3 577,3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125,1</w:t>
            </w:r>
          </w:p>
        </w:tc>
      </w:tr>
      <w:tr w:rsidR="00A95E59" w:rsidRPr="00A95E59" w:rsidTr="00F52654">
        <w:trPr>
          <w:trHeight w:val="52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717,9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-140,0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82,5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730,0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12,1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101,7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-70,0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91,3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110,6</w:t>
            </w:r>
          </w:p>
        </w:tc>
      </w:tr>
      <w:tr w:rsidR="00A95E59" w:rsidRPr="00A95E59" w:rsidTr="00F52654">
        <w:trPr>
          <w:trHeight w:val="780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6 284,1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6 292,7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4 308,5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-1 984,2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68,5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4 842,2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-1 441,9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77,1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-1 450,5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76,9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533,7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112,4</w:t>
            </w:r>
          </w:p>
        </w:tc>
      </w:tr>
      <w:tr w:rsidR="00A95E59" w:rsidRPr="00A95E59" w:rsidTr="00F52654">
        <w:trPr>
          <w:trHeight w:val="64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Деятельность контрольно-счётного органа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-52,7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49,7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95E59" w:rsidRPr="00A95E59" w:rsidTr="00F52654">
        <w:trPr>
          <w:trHeight w:val="58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655,3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-375,3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42,7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280,0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0 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280,0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0 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95E59" w:rsidRPr="00A95E59" w:rsidTr="00F52654">
        <w:trPr>
          <w:trHeight w:val="360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9 615,9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12 539,7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9 148,0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-3 391,7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73,0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ind w:left="-20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111 841,6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2 225,7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123,1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-698,1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94,4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2 693,6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129,4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Национальная </w:t>
            </w: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оборона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586,0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545,4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545,4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530,8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-55,2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-14,6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-14,6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97,3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724,0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755,0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993,5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238,5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131,6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-646,0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-677,0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-915,5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</w:t>
            </w:r>
          </w:p>
        </w:tc>
      </w:tr>
      <w:tr w:rsidR="00A95E59" w:rsidRPr="00A95E59" w:rsidTr="00F52654">
        <w:trPr>
          <w:trHeight w:val="61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688,0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705,0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958,5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253,5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136,0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-612,0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-629,0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10,8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-882,5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7,9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85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-15,0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8,0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5,6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-48,0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-33,0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5,7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18 292,6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5 396,0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8 540,7</w:t>
            </w:r>
          </w:p>
        </w:tc>
        <w:tc>
          <w:tcPr>
            <w:tcW w:w="761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3 144,7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158,3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6 150,0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-12 142,6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33,6</w:t>
            </w:r>
          </w:p>
        </w:tc>
        <w:tc>
          <w:tcPr>
            <w:tcW w:w="85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754,0</w:t>
            </w:r>
          </w:p>
        </w:tc>
        <w:tc>
          <w:tcPr>
            <w:tcW w:w="576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114,0</w:t>
            </w:r>
          </w:p>
        </w:tc>
        <w:tc>
          <w:tcPr>
            <w:tcW w:w="700" w:type="dxa"/>
            <w:hideMark/>
          </w:tcPr>
          <w:p w:rsidR="0068050B" w:rsidRPr="00A95E59" w:rsidRDefault="0068050B" w:rsidP="006805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-2 390,7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18 252,8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4 896,0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8 540,7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3 644,7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174,4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798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-12 252,8</w:t>
            </w:r>
          </w:p>
        </w:tc>
        <w:tc>
          <w:tcPr>
            <w:tcW w:w="709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32,9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1 104,0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122,5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-2 540,7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70,3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-500,0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110,2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ind w:hanging="1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376,9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-350,0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5 673,9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3 953,6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5 377,9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1 424,3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2 835,1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-2 838,8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-1 118,5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71,7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-2 542,8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52,7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2 593,2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1 250,0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2 548,7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1 298,7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203,9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-2 043,2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21,2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-700,0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44,0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-1 998,7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21,6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3 080,7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2 703,5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2 829,2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125,7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104,6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2 285,1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-795,6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74,2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-418,4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84,5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-544,1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80,8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338,7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310,9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264,9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-46,0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129,4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-209,3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-181,5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41,6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-135,5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48,8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338,7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310,9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264,9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-46,0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85,2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129,4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-209,3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38,2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-181,5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41,6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-135,5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48,8</w:t>
            </w:r>
          </w:p>
        </w:tc>
      </w:tr>
      <w:tr w:rsidR="00A95E59" w:rsidRPr="00A95E59" w:rsidTr="00F52654">
        <w:trPr>
          <w:trHeight w:val="510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8 817,9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6 982,6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9 357,9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2 375,3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7 993,1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-824,8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1 010,5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114,5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ind w:left="-1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-1 364,8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85,4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  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8 817,9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6 982,6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9 357,9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2 375,3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134,0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7 993,1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-824,8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90,6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1 010,5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114,5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ind w:left="-117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-1 364,8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85,4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263,5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36,5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262,5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110,5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96,7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96,7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567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202,7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-103,9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180,3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138,7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-22,4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81,5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182,5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202,7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-103,9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48,7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180,3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50,3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138,7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-22,4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88,9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81,5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hanging="10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182,5</w:t>
            </w:r>
          </w:p>
        </w:tc>
      </w:tr>
      <w:tr w:rsidR="00A95E59" w:rsidRPr="00A95E59" w:rsidTr="00F52654">
        <w:trPr>
          <w:trHeight w:val="31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68050B"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-144,0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F52654"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68050B"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95E59" w:rsidRPr="00A95E59" w:rsidTr="00F52654">
        <w:trPr>
          <w:trHeight w:val="405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68050B"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-144,0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68050B"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F52654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68050B"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95E59" w:rsidRPr="00A95E59" w:rsidTr="00F52654">
        <w:trPr>
          <w:trHeight w:val="540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426,3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ind w:left="-1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117,3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A95E59" w:rsidRPr="00A95E59" w:rsidTr="00F52654">
        <w:trPr>
          <w:trHeight w:val="600"/>
        </w:trPr>
        <w:tc>
          <w:tcPr>
            <w:tcW w:w="156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426,3</w:t>
            </w:r>
          </w:p>
        </w:tc>
        <w:tc>
          <w:tcPr>
            <w:tcW w:w="85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8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73,7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117,3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700" w:type="dxa"/>
            <w:hideMark/>
          </w:tcPr>
          <w:p w:rsidR="0068050B" w:rsidRPr="00A95E59" w:rsidRDefault="0068050B" w:rsidP="00BA153F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hideMark/>
          </w:tcPr>
          <w:p w:rsidR="0068050B" w:rsidRPr="00A95E59" w:rsidRDefault="0068050B" w:rsidP="0068050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95E59" w:rsidRPr="00A95E59" w:rsidTr="00F52654">
        <w:trPr>
          <w:trHeight w:val="330"/>
        </w:trPr>
        <w:tc>
          <w:tcPr>
            <w:tcW w:w="156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52 774,9</w:t>
            </w:r>
          </w:p>
        </w:tc>
        <w:tc>
          <w:tcPr>
            <w:tcW w:w="851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38 700,6</w:t>
            </w:r>
          </w:p>
        </w:tc>
        <w:tc>
          <w:tcPr>
            <w:tcW w:w="798" w:type="dxa"/>
            <w:noWrap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40 207,6</w:t>
            </w:r>
          </w:p>
        </w:tc>
        <w:tc>
          <w:tcPr>
            <w:tcW w:w="761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1 507,0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752" w:type="dxa"/>
            <w:noWrap/>
            <w:hideMark/>
          </w:tcPr>
          <w:p w:rsidR="0068050B" w:rsidRPr="00A95E59" w:rsidRDefault="0068050B" w:rsidP="00F52654">
            <w:pPr>
              <w:ind w:left="-1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36 502,5</w:t>
            </w:r>
          </w:p>
        </w:tc>
        <w:tc>
          <w:tcPr>
            <w:tcW w:w="798" w:type="dxa"/>
            <w:hideMark/>
          </w:tcPr>
          <w:p w:rsidR="0068050B" w:rsidRPr="00A95E59" w:rsidRDefault="00F52654" w:rsidP="00F52654">
            <w:pPr>
              <w:ind w:left="-1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8050B"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-16 272,4</w:t>
            </w:r>
          </w:p>
        </w:tc>
        <w:tc>
          <w:tcPr>
            <w:tcW w:w="709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850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-2 198,1</w:t>
            </w:r>
          </w:p>
        </w:tc>
        <w:tc>
          <w:tcPr>
            <w:tcW w:w="576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94,3</w:t>
            </w:r>
          </w:p>
        </w:tc>
        <w:tc>
          <w:tcPr>
            <w:tcW w:w="700" w:type="dxa"/>
            <w:hideMark/>
          </w:tcPr>
          <w:p w:rsidR="0068050B" w:rsidRPr="00A95E59" w:rsidRDefault="0068050B" w:rsidP="00F52654">
            <w:pPr>
              <w:ind w:left="-1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-3 705,1</w:t>
            </w:r>
          </w:p>
        </w:tc>
        <w:tc>
          <w:tcPr>
            <w:tcW w:w="567" w:type="dxa"/>
            <w:hideMark/>
          </w:tcPr>
          <w:p w:rsidR="0068050B" w:rsidRPr="00A95E59" w:rsidRDefault="0068050B" w:rsidP="00F5265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90,8</w:t>
            </w:r>
          </w:p>
        </w:tc>
      </w:tr>
    </w:tbl>
    <w:p w:rsidR="00AD4656" w:rsidRPr="00A95E59" w:rsidRDefault="00AD4656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lastRenderedPageBreak/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655276" w:rsidRPr="00A95E59">
        <w:rPr>
          <w:rFonts w:ascii="Times New Roman" w:hAnsi="Times New Roman" w:cs="Times New Roman"/>
          <w:sz w:val="28"/>
          <w:szCs w:val="28"/>
        </w:rPr>
        <w:t>17805,8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, из них: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Данный раздел включает расходы на следующие мероприятия: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-содержание органов местного самоуправления с учетом строгой экономии средств, предусматриваются средства в сумме </w:t>
      </w:r>
      <w:r w:rsidR="00D71EE7" w:rsidRPr="00A95E59">
        <w:rPr>
          <w:rFonts w:ascii="Times New Roman" w:hAnsi="Times New Roman" w:cs="Times New Roman"/>
          <w:sz w:val="28"/>
          <w:szCs w:val="28"/>
        </w:rPr>
        <w:t>5572,2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;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-расходы по резервному фонду администрации предусмотрены в пределах нормативов согласно Бюджетному кодексу Российской Федерации и составляют </w:t>
      </w:r>
      <w:r w:rsidR="003531D8" w:rsidRPr="00A95E59">
        <w:rPr>
          <w:rFonts w:ascii="Times New Roman" w:hAnsi="Times New Roman" w:cs="Times New Roman"/>
          <w:sz w:val="28"/>
          <w:szCs w:val="28"/>
        </w:rPr>
        <w:t>60,0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-на передачу полномочий по обеспечению деятельности контрольно-счетной палаты предусматриваются средства в сумме </w:t>
      </w:r>
      <w:r w:rsidR="003531D8" w:rsidRPr="00A95E59">
        <w:rPr>
          <w:rFonts w:ascii="Times New Roman" w:hAnsi="Times New Roman" w:cs="Times New Roman"/>
          <w:sz w:val="28"/>
          <w:szCs w:val="28"/>
        </w:rPr>
        <w:t>52,0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D71EE7" w:rsidRPr="00A95E59" w:rsidRDefault="00D71EE7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-расходы на обеспечение выборов в сумме 280,0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Кроме того, в данном разделе предусмотрены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</w:t>
      </w:r>
      <w:r w:rsidR="003531D8" w:rsidRPr="00A95E59">
        <w:rPr>
          <w:rFonts w:ascii="Times New Roman" w:hAnsi="Times New Roman" w:cs="Times New Roman"/>
          <w:sz w:val="28"/>
          <w:szCs w:val="28"/>
        </w:rPr>
        <w:t xml:space="preserve">7,6            </w:t>
      </w:r>
      <w:proofErr w:type="spellStart"/>
      <w:r w:rsidR="003531D8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531D8" w:rsidRPr="00A95E59">
        <w:rPr>
          <w:rFonts w:ascii="Times New Roman" w:hAnsi="Times New Roman" w:cs="Times New Roman"/>
          <w:sz w:val="28"/>
          <w:szCs w:val="28"/>
        </w:rPr>
        <w:t>.</w:t>
      </w:r>
      <w:r w:rsidRPr="00A95E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В составе других общегосударственных вопросов учтены расходы: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 на содержание муниципального казенного учреждения «Общественно-социальный центр </w:t>
      </w:r>
      <w:r w:rsidR="003531D8" w:rsidRPr="00A95E59">
        <w:rPr>
          <w:rFonts w:ascii="Times New Roman" w:hAnsi="Times New Roman" w:cs="Times New Roman"/>
          <w:sz w:val="28"/>
          <w:szCs w:val="28"/>
        </w:rPr>
        <w:t>Петровского</w:t>
      </w:r>
      <w:r w:rsidRPr="00A95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1D8" w:rsidRPr="00A95E59">
        <w:rPr>
          <w:rFonts w:ascii="Times New Roman" w:hAnsi="Times New Roman" w:cs="Times New Roman"/>
          <w:sz w:val="28"/>
          <w:szCs w:val="28"/>
        </w:rPr>
        <w:t xml:space="preserve"> Славянского района» в сумме 10972,5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-на выполнение полномочия по владению, пользованию и распоряжение муниципальным имуществом предусмотрено в 2016 году в сумме </w:t>
      </w:r>
      <w:r w:rsidR="009D076D" w:rsidRPr="00A95E59">
        <w:rPr>
          <w:rFonts w:ascii="Times New Roman" w:hAnsi="Times New Roman" w:cs="Times New Roman"/>
          <w:sz w:val="28"/>
          <w:szCs w:val="28"/>
        </w:rPr>
        <w:t>701,1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;</w:t>
      </w:r>
    </w:p>
    <w:p w:rsidR="009D076D" w:rsidRPr="00A95E59" w:rsidRDefault="006C70FA" w:rsidP="0035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Так же в данный раздел включены расходы по муниципальн</w:t>
      </w:r>
      <w:r w:rsidR="009D076D" w:rsidRPr="00A95E59">
        <w:rPr>
          <w:rFonts w:ascii="Times New Roman" w:hAnsi="Times New Roman" w:cs="Times New Roman"/>
          <w:sz w:val="28"/>
          <w:szCs w:val="28"/>
        </w:rPr>
        <w:t>ым</w:t>
      </w:r>
      <w:r w:rsidR="003531D8"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Pr="00A95E59">
        <w:rPr>
          <w:rFonts w:ascii="Times New Roman" w:hAnsi="Times New Roman" w:cs="Times New Roman"/>
          <w:sz w:val="28"/>
          <w:szCs w:val="28"/>
        </w:rPr>
        <w:t>программ</w:t>
      </w:r>
      <w:r w:rsidR="009D076D" w:rsidRPr="00A95E59">
        <w:rPr>
          <w:rFonts w:ascii="Times New Roman" w:hAnsi="Times New Roman" w:cs="Times New Roman"/>
          <w:sz w:val="28"/>
          <w:szCs w:val="28"/>
        </w:rPr>
        <w:t>ам, в том числе:</w:t>
      </w:r>
    </w:p>
    <w:p w:rsidR="003531D8" w:rsidRPr="00A95E59" w:rsidRDefault="009D076D" w:rsidP="0035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</w:t>
      </w:r>
      <w:r w:rsidR="003531D8" w:rsidRPr="00A95E59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Петровском сельском поселении Славянского района на 2016 год» в сумме 3,0 </w:t>
      </w:r>
      <w:proofErr w:type="spellStart"/>
      <w:r w:rsidR="003531D8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531D8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31D8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531D8" w:rsidRPr="00A95E59">
        <w:rPr>
          <w:rFonts w:ascii="Times New Roman" w:hAnsi="Times New Roman" w:cs="Times New Roman"/>
          <w:sz w:val="28"/>
          <w:szCs w:val="28"/>
        </w:rPr>
        <w:t>;</w:t>
      </w:r>
    </w:p>
    <w:p w:rsidR="009D076D" w:rsidRPr="00A95E59" w:rsidRDefault="009D076D" w:rsidP="009D07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-«Содействие занятости детей и молодежи» в сумме 165,0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43212B" w:rsidRPr="00A95E59">
        <w:rPr>
          <w:rFonts w:ascii="Times New Roman" w:hAnsi="Times New Roman" w:cs="Times New Roman"/>
          <w:sz w:val="28"/>
          <w:szCs w:val="28"/>
        </w:rPr>
        <w:t>530,8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запланированы в сумме </w:t>
      </w:r>
      <w:r w:rsidR="0043212B" w:rsidRPr="00A95E59">
        <w:rPr>
          <w:rFonts w:ascii="Times New Roman" w:hAnsi="Times New Roman" w:cs="Times New Roman"/>
          <w:sz w:val="28"/>
          <w:szCs w:val="28"/>
        </w:rPr>
        <w:t>78,0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 Данные расходы предусматриваю расходы на мероприятия по предупреждению и ликвидации последствий чрезвычайных ситуаций.</w:t>
      </w:r>
      <w:r w:rsidR="0043212B" w:rsidRPr="00A95E59">
        <w:rPr>
          <w:rFonts w:ascii="Times New Roman" w:hAnsi="Times New Roman" w:cs="Times New Roman"/>
          <w:sz w:val="28"/>
          <w:szCs w:val="28"/>
        </w:rPr>
        <w:t xml:space="preserve"> В данный раздел расходов включены мероприятия по муниципальной программе «Профилактика терроризма и экстремизма, </w:t>
      </w:r>
      <w:proofErr w:type="spellStart"/>
      <w:r w:rsidR="0043212B" w:rsidRPr="00A95E59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="0043212B" w:rsidRPr="00A95E59">
        <w:rPr>
          <w:rFonts w:ascii="Times New Roman" w:hAnsi="Times New Roman" w:cs="Times New Roman"/>
          <w:sz w:val="28"/>
          <w:szCs w:val="28"/>
        </w:rPr>
        <w:t xml:space="preserve"> и ликвидация последствий их проявлений на территории Петровского сельского поселения Славянского района на 2016 год» в сумме 2,0 </w:t>
      </w:r>
      <w:proofErr w:type="spellStart"/>
      <w:r w:rsidR="0043212B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212B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212B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3212B"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E59">
        <w:rPr>
          <w:rFonts w:ascii="Times New Roman" w:hAnsi="Times New Roman" w:cs="Times New Roman"/>
          <w:sz w:val="28"/>
          <w:szCs w:val="28"/>
        </w:rPr>
        <w:t xml:space="preserve">В предстоящем 2016 году не будут входить в компетенцию сельских поселений такие вопросы, как участие в профилактике терроризма и экстремизма, а также в минимизации и (или) ликвидации в границах поселения </w:t>
      </w:r>
      <w:r w:rsidRPr="00A95E59">
        <w:rPr>
          <w:rFonts w:ascii="Times New Roman" w:hAnsi="Times New Roman" w:cs="Times New Roman"/>
          <w:sz w:val="28"/>
          <w:szCs w:val="28"/>
        </w:rPr>
        <w:lastRenderedPageBreak/>
        <w:t>последствий их проявления;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 xml:space="preserve"> создание, содержание и организация на территории поселения деятельности аварийно-спасательных служб и (или) аварийно-спасательных формирований, 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95E59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proofErr w:type="gramEnd"/>
      <w:r w:rsidRPr="00A95E59">
        <w:rPr>
          <w:rFonts w:ascii="Times New Roman" w:hAnsi="Times New Roman" w:cs="Times New Roman"/>
          <w:bCs/>
          <w:sz w:val="28"/>
          <w:szCs w:val="28"/>
        </w:rPr>
        <w:t xml:space="preserve">   Краснодарского края от 10 июня 2015 г. 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43212B" w:rsidRPr="00A95E59">
        <w:rPr>
          <w:rFonts w:ascii="Times New Roman" w:hAnsi="Times New Roman" w:cs="Times New Roman"/>
          <w:sz w:val="28"/>
          <w:szCs w:val="28"/>
        </w:rPr>
        <w:t>сумме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43212B" w:rsidRPr="00A95E59">
        <w:rPr>
          <w:rFonts w:ascii="Times New Roman" w:hAnsi="Times New Roman" w:cs="Times New Roman"/>
          <w:sz w:val="28"/>
          <w:szCs w:val="28"/>
        </w:rPr>
        <w:t>6150,0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 включают в себя расходы: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-на проведение ремонтных работ за счет средств дорожного фонда </w:t>
      </w:r>
      <w:r w:rsidR="00BF3D9E" w:rsidRPr="00A95E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A95E59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BF3D9E" w:rsidRPr="00A95E59">
        <w:rPr>
          <w:rFonts w:ascii="Times New Roman" w:hAnsi="Times New Roman" w:cs="Times New Roman"/>
          <w:sz w:val="28"/>
          <w:szCs w:val="28"/>
        </w:rPr>
        <w:t>6000,0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  <w:r w:rsidR="00112BB3" w:rsidRPr="00A95E59">
        <w:rPr>
          <w:rFonts w:ascii="Times New Roman" w:hAnsi="Times New Roman" w:cs="Times New Roman"/>
          <w:sz w:val="28"/>
          <w:szCs w:val="28"/>
        </w:rPr>
        <w:t xml:space="preserve"> Данные расходы предусмотрены на мероприятия по муниципальным программам:</w:t>
      </w:r>
    </w:p>
    <w:p w:rsidR="00112BB3" w:rsidRPr="00A95E59" w:rsidRDefault="00112BB3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-«Капитальный ремонт, ремонт автомобильных дорог общего пользования Петровского сельского поселения Славянского района на 2016 год» в сумме 4500,0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;</w:t>
      </w:r>
    </w:p>
    <w:p w:rsidR="00112BB3" w:rsidRPr="00A95E59" w:rsidRDefault="00112BB3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-«Повышение безопасности дорожного движения Петровского сельского поселения Славянского района на 2016 год» в сумме 1500,0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BF3D9E" w:rsidRPr="00A95E59" w:rsidRDefault="00112BB3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Так же в данный раздел расходов включены расходы на мероприятия по муниципальным программам:</w:t>
      </w:r>
    </w:p>
    <w:p w:rsidR="00112BB3" w:rsidRPr="00A95E59" w:rsidRDefault="00112BB3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-«Подготовка градостроительной и землеустроительной документации на территории Петровского сельского поселения Славянского района на 2016 год» в сумме 145,0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;</w:t>
      </w:r>
    </w:p>
    <w:p w:rsidR="00112BB3" w:rsidRPr="00A95E59" w:rsidRDefault="00112BB3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-«Поддержка малого и среднего предпринимательства, включая крестьянские (фермерские) хозяйства, на территории сельского поселения Славянского района на 2016 год» в сумме 5,0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E5202B" w:rsidRPr="00A95E59">
        <w:rPr>
          <w:rFonts w:ascii="Times New Roman" w:hAnsi="Times New Roman" w:cs="Times New Roman"/>
          <w:sz w:val="28"/>
          <w:szCs w:val="28"/>
        </w:rPr>
        <w:t>2835,1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коммунальное хозяйство в объёме-</w:t>
      </w:r>
      <w:r w:rsidR="00E5202B" w:rsidRPr="00A95E59">
        <w:rPr>
          <w:rFonts w:ascii="Times New Roman" w:hAnsi="Times New Roman" w:cs="Times New Roman"/>
          <w:sz w:val="28"/>
          <w:szCs w:val="28"/>
        </w:rPr>
        <w:t>550,0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, расходы на благоустройство в объёме-</w:t>
      </w:r>
      <w:r w:rsidR="00E5202B" w:rsidRPr="00A95E59">
        <w:rPr>
          <w:rFonts w:ascii="Times New Roman" w:hAnsi="Times New Roman" w:cs="Times New Roman"/>
          <w:sz w:val="28"/>
          <w:szCs w:val="28"/>
        </w:rPr>
        <w:t>2285,1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02B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Расходы по данному разделу планируются на мероприятия по уличному освещению, водоснабжению, развитию газификации, сбора и вывоза бытовых отходов и мусора, создания условий для массового отдыха жителей муниципального образования. Так же в данный раздел включены</w:t>
      </w:r>
      <w:r w:rsidR="00E5202B" w:rsidRPr="00A95E59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A95E59">
        <w:rPr>
          <w:rFonts w:ascii="Times New Roman" w:hAnsi="Times New Roman" w:cs="Times New Roman"/>
          <w:sz w:val="28"/>
          <w:szCs w:val="28"/>
        </w:rPr>
        <w:t xml:space="preserve"> мероприятия по муниципальн</w:t>
      </w:r>
      <w:r w:rsidR="00E5202B" w:rsidRPr="00A95E59">
        <w:rPr>
          <w:rFonts w:ascii="Times New Roman" w:hAnsi="Times New Roman" w:cs="Times New Roman"/>
          <w:sz w:val="28"/>
          <w:szCs w:val="28"/>
        </w:rPr>
        <w:t>ым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202B" w:rsidRPr="00A95E59">
        <w:rPr>
          <w:rFonts w:ascii="Times New Roman" w:hAnsi="Times New Roman" w:cs="Times New Roman"/>
          <w:sz w:val="28"/>
          <w:szCs w:val="28"/>
        </w:rPr>
        <w:t>ам:</w:t>
      </w:r>
    </w:p>
    <w:p w:rsidR="006C70FA" w:rsidRPr="00A95E59" w:rsidRDefault="00E5202B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-</w:t>
      </w:r>
      <w:r w:rsidR="006C70FA" w:rsidRPr="00A95E59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A95E59">
        <w:rPr>
          <w:rFonts w:ascii="Times New Roman" w:hAnsi="Times New Roman" w:cs="Times New Roman"/>
          <w:sz w:val="28"/>
          <w:szCs w:val="28"/>
        </w:rPr>
        <w:t>водоснабжения на территории Петровского сельского поселения Славянского района на 2016 год</w:t>
      </w:r>
      <w:r w:rsidR="006C70FA" w:rsidRPr="00A95E59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Pr="00A95E59">
        <w:rPr>
          <w:rFonts w:ascii="Times New Roman" w:hAnsi="Times New Roman" w:cs="Times New Roman"/>
          <w:sz w:val="28"/>
          <w:szCs w:val="28"/>
        </w:rPr>
        <w:t>250,0</w:t>
      </w:r>
      <w:r w:rsidR="006C70FA"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0FA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70FA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70FA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C70FA" w:rsidRPr="00A95E59">
        <w:rPr>
          <w:rFonts w:ascii="Times New Roman" w:hAnsi="Times New Roman" w:cs="Times New Roman"/>
          <w:sz w:val="28"/>
          <w:szCs w:val="28"/>
        </w:rPr>
        <w:t>.</w:t>
      </w:r>
    </w:p>
    <w:p w:rsidR="00E5202B" w:rsidRPr="00A95E59" w:rsidRDefault="00E5202B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-«Развитие газификации Петровского сельского поселения Славянского района на 2016 год» в сумме 300,0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E5202B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«Образование» предусмотрены в объёме </w:t>
      </w:r>
      <w:r w:rsidR="00E5202B" w:rsidRPr="00A95E59">
        <w:rPr>
          <w:rFonts w:ascii="Times New Roman" w:hAnsi="Times New Roman" w:cs="Times New Roman"/>
          <w:sz w:val="28"/>
          <w:szCs w:val="28"/>
        </w:rPr>
        <w:t>129,4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 и </w:t>
      </w:r>
      <w:r w:rsidRPr="00A95E59">
        <w:rPr>
          <w:rFonts w:ascii="Times New Roman" w:hAnsi="Times New Roman" w:cs="Times New Roman"/>
          <w:sz w:val="28"/>
          <w:szCs w:val="28"/>
        </w:rPr>
        <w:lastRenderedPageBreak/>
        <w:t>включают в себя расходы на</w:t>
      </w:r>
      <w:r w:rsidR="00E5202B" w:rsidRPr="00A95E59">
        <w:rPr>
          <w:rFonts w:ascii="Times New Roman" w:hAnsi="Times New Roman" w:cs="Times New Roman"/>
          <w:sz w:val="28"/>
          <w:szCs w:val="28"/>
        </w:rPr>
        <w:t xml:space="preserve"> обеспечение проведения  </w:t>
      </w:r>
      <w:r w:rsidRPr="00A95E59">
        <w:rPr>
          <w:rFonts w:ascii="Times New Roman" w:hAnsi="Times New Roman" w:cs="Times New Roman"/>
          <w:sz w:val="28"/>
          <w:szCs w:val="28"/>
        </w:rPr>
        <w:t>мероприяти</w:t>
      </w:r>
      <w:r w:rsidR="00E5202B" w:rsidRPr="00A95E59">
        <w:rPr>
          <w:rFonts w:ascii="Times New Roman" w:hAnsi="Times New Roman" w:cs="Times New Roman"/>
          <w:sz w:val="28"/>
          <w:szCs w:val="28"/>
        </w:rPr>
        <w:t>й для детей и молодежи.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 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 xml:space="preserve">«Культура, кинематография и средства массовой информации» </w:t>
      </w:r>
      <w:r w:rsidRPr="00A95E59">
        <w:rPr>
          <w:rFonts w:ascii="Times New Roman" w:hAnsi="Times New Roman" w:cs="Times New Roman"/>
          <w:sz w:val="28"/>
          <w:szCs w:val="28"/>
        </w:rPr>
        <w:t xml:space="preserve">предусмотрены в </w:t>
      </w:r>
      <w:r w:rsidR="00E5202B" w:rsidRPr="00A95E59">
        <w:rPr>
          <w:rFonts w:ascii="Times New Roman" w:hAnsi="Times New Roman" w:cs="Times New Roman"/>
          <w:sz w:val="28"/>
          <w:szCs w:val="28"/>
        </w:rPr>
        <w:t>сумме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E5202B" w:rsidRPr="00A95E59">
        <w:rPr>
          <w:rFonts w:ascii="Times New Roman" w:hAnsi="Times New Roman" w:cs="Times New Roman"/>
          <w:sz w:val="28"/>
          <w:szCs w:val="28"/>
        </w:rPr>
        <w:t>7993,1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. Данный раздел включает в себя расходы на обеспечение деятельности </w:t>
      </w:r>
      <w:r w:rsidR="00A51098" w:rsidRPr="00A95E59">
        <w:rPr>
          <w:rFonts w:ascii="Times New Roman" w:hAnsi="Times New Roman" w:cs="Times New Roman"/>
          <w:sz w:val="28"/>
          <w:szCs w:val="28"/>
        </w:rPr>
        <w:t>Д</w:t>
      </w:r>
      <w:r w:rsidR="00E5202B" w:rsidRPr="00A95E59">
        <w:rPr>
          <w:rFonts w:ascii="Times New Roman" w:hAnsi="Times New Roman" w:cs="Times New Roman"/>
          <w:sz w:val="28"/>
          <w:szCs w:val="28"/>
        </w:rPr>
        <w:t>омов культуры</w:t>
      </w:r>
      <w:r w:rsidRPr="00A95E5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1098" w:rsidRPr="00A95E59">
        <w:rPr>
          <w:rFonts w:ascii="Times New Roman" w:hAnsi="Times New Roman" w:cs="Times New Roman"/>
          <w:sz w:val="28"/>
          <w:szCs w:val="28"/>
        </w:rPr>
        <w:t>6952,7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 библиотек при Дом</w:t>
      </w:r>
      <w:r w:rsidR="00A51098" w:rsidRPr="00A95E59">
        <w:rPr>
          <w:rFonts w:ascii="Times New Roman" w:hAnsi="Times New Roman" w:cs="Times New Roman"/>
          <w:sz w:val="28"/>
          <w:szCs w:val="28"/>
        </w:rPr>
        <w:t>ах</w:t>
      </w:r>
      <w:r w:rsidRPr="00A95E59">
        <w:rPr>
          <w:rFonts w:ascii="Times New Roman" w:hAnsi="Times New Roman" w:cs="Times New Roman"/>
          <w:sz w:val="28"/>
          <w:szCs w:val="28"/>
        </w:rPr>
        <w:t xml:space="preserve"> культуры в сумме </w:t>
      </w:r>
      <w:r w:rsidR="00A51098" w:rsidRPr="00A95E59">
        <w:rPr>
          <w:rFonts w:ascii="Times New Roman" w:hAnsi="Times New Roman" w:cs="Times New Roman"/>
          <w:sz w:val="28"/>
          <w:szCs w:val="28"/>
        </w:rPr>
        <w:t>1040,4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В структуре данных расходов предусмотрен</w:t>
      </w:r>
      <w:r w:rsidR="00A51098" w:rsidRPr="00A95E59">
        <w:rPr>
          <w:rFonts w:ascii="Times New Roman" w:hAnsi="Times New Roman" w:cs="Times New Roman"/>
          <w:sz w:val="28"/>
          <w:szCs w:val="28"/>
        </w:rPr>
        <w:t>ы расходы на</w:t>
      </w:r>
      <w:r w:rsidRPr="00A95E5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51098" w:rsidRPr="00A95E59">
        <w:rPr>
          <w:rFonts w:ascii="Times New Roman" w:hAnsi="Times New Roman" w:cs="Times New Roman"/>
          <w:sz w:val="28"/>
          <w:szCs w:val="28"/>
        </w:rPr>
        <w:t>ю</w:t>
      </w:r>
      <w:r w:rsidRPr="00A95E59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597513" w:rsidRPr="00A95E59">
        <w:rPr>
          <w:rFonts w:ascii="Times New Roman" w:hAnsi="Times New Roman" w:cs="Times New Roman"/>
          <w:sz w:val="28"/>
          <w:szCs w:val="28"/>
        </w:rPr>
        <w:t xml:space="preserve">муниципальной программе «Обеспечение поэтапного повышения уровня средней заработной платы работников муниципальных  учреждений культуры, искусства и кинематографии в рамках реализации государственной программы «Развитие культуры» на 2016 год в сумме 250,0 </w:t>
      </w:r>
      <w:proofErr w:type="spellStart"/>
      <w:r w:rsidR="00597513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513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513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7513"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A51098" w:rsidRPr="00A95E59">
        <w:rPr>
          <w:rFonts w:ascii="Times New Roman" w:hAnsi="Times New Roman" w:cs="Times New Roman"/>
          <w:sz w:val="28"/>
          <w:szCs w:val="28"/>
        </w:rPr>
        <w:t>сумме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A51098" w:rsidRPr="00A95E59">
        <w:rPr>
          <w:rFonts w:ascii="Times New Roman" w:hAnsi="Times New Roman" w:cs="Times New Roman"/>
          <w:sz w:val="28"/>
          <w:szCs w:val="28"/>
        </w:rPr>
        <w:t>300,0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 и будут направлены на мероприятия по оказанию материальной помощи гражданам, попавшим в трудную жизненную ситуацию, проживающих на территории </w:t>
      </w:r>
      <w:r w:rsidR="00A51098" w:rsidRPr="00A95E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A95E59">
        <w:rPr>
          <w:rFonts w:ascii="Times New Roman" w:hAnsi="Times New Roman" w:cs="Times New Roman"/>
          <w:sz w:val="28"/>
          <w:szCs w:val="28"/>
        </w:rPr>
        <w:t>сельского поселения Славянского района</w:t>
      </w:r>
      <w:r w:rsidR="00A51098" w:rsidRPr="00A95E59">
        <w:rPr>
          <w:rFonts w:ascii="Times New Roman" w:hAnsi="Times New Roman" w:cs="Times New Roman"/>
          <w:sz w:val="28"/>
          <w:szCs w:val="28"/>
        </w:rPr>
        <w:t xml:space="preserve"> и на доплаты к пенсиям муниципальным служащим</w:t>
      </w:r>
      <w:r w:rsidRPr="00A95E59">
        <w:rPr>
          <w:rFonts w:ascii="Times New Roman" w:hAnsi="Times New Roman" w:cs="Times New Roman"/>
          <w:sz w:val="28"/>
          <w:szCs w:val="28"/>
        </w:rPr>
        <w:t>.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A95E59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A51098" w:rsidRPr="00A95E59">
        <w:rPr>
          <w:rFonts w:ascii="Times New Roman" w:hAnsi="Times New Roman" w:cs="Times New Roman"/>
          <w:sz w:val="28"/>
          <w:szCs w:val="28"/>
        </w:rPr>
        <w:t>170,2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спорта и физической культуру. </w:t>
      </w:r>
    </w:p>
    <w:p w:rsidR="006C70FA" w:rsidRPr="00A95E59" w:rsidRDefault="006C70FA" w:rsidP="006C70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95E59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внутреннего и муниципального долга»</w:t>
      </w:r>
      <w:r w:rsidRPr="00A95E59">
        <w:rPr>
          <w:rFonts w:ascii="Times New Roman" w:hAnsi="Times New Roman" w:cs="Times New Roman"/>
          <w:sz w:val="28"/>
          <w:szCs w:val="28"/>
        </w:rPr>
        <w:t xml:space="preserve"> </w:t>
      </w:r>
      <w:r w:rsidR="00F40C85" w:rsidRPr="00A95E59">
        <w:rPr>
          <w:rFonts w:ascii="Times New Roman" w:hAnsi="Times New Roman" w:cs="Times New Roman"/>
          <w:sz w:val="28"/>
          <w:szCs w:val="28"/>
        </w:rPr>
        <w:t xml:space="preserve">расходы предусмотрены в объёме 500,0 </w:t>
      </w:r>
      <w:proofErr w:type="spellStart"/>
      <w:r w:rsidR="00F40C85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0C85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0C85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40C85" w:rsidRPr="00A95E59">
        <w:rPr>
          <w:rFonts w:ascii="Times New Roman" w:hAnsi="Times New Roman" w:cs="Times New Roman"/>
          <w:sz w:val="28"/>
          <w:szCs w:val="28"/>
        </w:rPr>
        <w:t xml:space="preserve"> и включают в себя процентные платежи по муниципальному долгу. </w:t>
      </w:r>
      <w:r w:rsidR="00AD4656" w:rsidRPr="00A95E59">
        <w:rPr>
          <w:rFonts w:ascii="Times New Roman" w:hAnsi="Times New Roman" w:cs="Times New Roman"/>
          <w:sz w:val="28"/>
          <w:szCs w:val="28"/>
        </w:rPr>
        <w:t>В</w:t>
      </w:r>
      <w:r w:rsidR="00597513" w:rsidRPr="00A95E59">
        <w:rPr>
          <w:rFonts w:ascii="Times New Roman" w:hAnsi="Times New Roman" w:cs="Times New Roman"/>
          <w:sz w:val="28"/>
          <w:szCs w:val="28"/>
        </w:rPr>
        <w:t xml:space="preserve"> 2016 году сельским поселением планируется  привлечение кредитов от кредитных организаци</w:t>
      </w:r>
      <w:r w:rsidR="00AD4656" w:rsidRPr="00A95E59">
        <w:rPr>
          <w:rFonts w:ascii="Times New Roman" w:hAnsi="Times New Roman" w:cs="Times New Roman"/>
          <w:sz w:val="28"/>
          <w:szCs w:val="28"/>
        </w:rPr>
        <w:t>й</w:t>
      </w:r>
      <w:r w:rsidR="00100696">
        <w:rPr>
          <w:rFonts w:ascii="Times New Roman" w:hAnsi="Times New Roman" w:cs="Times New Roman"/>
          <w:sz w:val="28"/>
          <w:szCs w:val="28"/>
        </w:rPr>
        <w:t xml:space="preserve"> в сумме 1090,0 </w:t>
      </w:r>
      <w:proofErr w:type="spellStart"/>
      <w:r w:rsidR="001006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006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069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D4656" w:rsidRPr="00A95E59">
        <w:rPr>
          <w:rFonts w:ascii="Times New Roman" w:hAnsi="Times New Roman" w:cs="Times New Roman"/>
          <w:sz w:val="28"/>
          <w:szCs w:val="28"/>
        </w:rPr>
        <w:t>. Планируется погашения займов</w:t>
      </w:r>
      <w:r w:rsidR="00597513" w:rsidRPr="00A95E59">
        <w:rPr>
          <w:rFonts w:ascii="Times New Roman" w:hAnsi="Times New Roman" w:cs="Times New Roman"/>
          <w:sz w:val="28"/>
          <w:szCs w:val="28"/>
        </w:rPr>
        <w:t xml:space="preserve">, полученных от ОАО «Сбербанк» в сумме 1000,0 </w:t>
      </w:r>
      <w:proofErr w:type="spellStart"/>
      <w:r w:rsidR="00597513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513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513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7513" w:rsidRPr="00A95E59">
        <w:rPr>
          <w:rFonts w:ascii="Times New Roman" w:hAnsi="Times New Roman" w:cs="Times New Roman"/>
          <w:sz w:val="28"/>
          <w:szCs w:val="28"/>
        </w:rPr>
        <w:t xml:space="preserve"> и МО Славянский район в сумме 90,0 </w:t>
      </w:r>
      <w:proofErr w:type="spellStart"/>
      <w:r w:rsidR="00597513" w:rsidRPr="00A95E5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97513" w:rsidRPr="00A95E59">
        <w:rPr>
          <w:rFonts w:ascii="Times New Roman" w:hAnsi="Times New Roman" w:cs="Times New Roman"/>
          <w:sz w:val="28"/>
          <w:szCs w:val="28"/>
        </w:rPr>
        <w:t>.</w:t>
      </w:r>
    </w:p>
    <w:p w:rsidR="00501658" w:rsidRPr="00A95E59" w:rsidRDefault="00501658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03F" w:rsidRPr="00A95E59" w:rsidRDefault="00A51098" w:rsidP="00B710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 xml:space="preserve">Применение программно-целевого метода </w:t>
      </w:r>
    </w:p>
    <w:p w:rsidR="00A51098" w:rsidRPr="00A95E59" w:rsidRDefault="00A51098" w:rsidP="00B710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9">
        <w:rPr>
          <w:rFonts w:ascii="Times New Roman" w:hAnsi="Times New Roman" w:cs="Times New Roman"/>
          <w:b/>
          <w:sz w:val="28"/>
          <w:szCs w:val="28"/>
        </w:rPr>
        <w:t>планирования расходов   бюджета</w:t>
      </w:r>
    </w:p>
    <w:p w:rsidR="00B7103F" w:rsidRPr="00A95E59" w:rsidRDefault="00B7103F" w:rsidP="00B710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В соответствии с п.2 ст. 172 БК РФ составление бюджета, помимо Бюджетного послания, прогноза социально-экономического развития и основных направлений бюджетной и налоговой политики, основывается и на государственных (муниципальных) программах.</w:t>
      </w:r>
    </w:p>
    <w:p w:rsidR="00AA2B9D" w:rsidRPr="00A95E59" w:rsidRDefault="00AA2B9D" w:rsidP="00AA2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Бюджетом Петровского сельского поселения предусмотрены мероприятия по двенадцати муниципальным программам в сумме  7194,0 </w:t>
      </w:r>
      <w:proofErr w:type="spellStart"/>
      <w:r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sz w:val="28"/>
          <w:szCs w:val="28"/>
        </w:rPr>
        <w:t xml:space="preserve"> или 19,7% от общего объема расходов местного бюджета.</w:t>
      </w:r>
    </w:p>
    <w:p w:rsidR="00A51098" w:rsidRPr="00A95E59" w:rsidRDefault="00A51098" w:rsidP="00A51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1C1" w:rsidRDefault="00A111C1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C1" w:rsidRDefault="00A111C1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C1" w:rsidRDefault="00A111C1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98" w:rsidRPr="00A95E59" w:rsidRDefault="00A51098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A51098" w:rsidRPr="00A95E59" w:rsidRDefault="00A51098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 Петровского сельского поселения</w:t>
      </w:r>
    </w:p>
    <w:p w:rsidR="00A51098" w:rsidRPr="00A95E59" w:rsidRDefault="00A51098" w:rsidP="00A51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b/>
          <w:bCs/>
          <w:sz w:val="28"/>
          <w:szCs w:val="28"/>
        </w:rPr>
        <w:t>Славянского района на 2016 год</w:t>
      </w:r>
    </w:p>
    <w:p w:rsidR="00A51098" w:rsidRPr="00A95E59" w:rsidRDefault="00D9351B" w:rsidP="00A51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E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F4032" w:rsidRPr="00A95E5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95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B6D" w:rsidRPr="00A95E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1098" w:rsidRPr="00A95E59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418"/>
        <w:gridCol w:w="1275"/>
        <w:gridCol w:w="1985"/>
      </w:tblGrid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в бюджете на 2016 год</w:t>
            </w:r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Предоставлено на экспертизу</w:t>
            </w:r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="00D25B6D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Утверждены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постановлением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«Другие общегосударственные вопросы»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1.МП «Содействие занятости детей и молодежи»</w:t>
            </w: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Не предоставлялась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5140C5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От 15.12.2015 №782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2.МП</w:t>
            </w:r>
            <w:r w:rsidR="00D25B6D" w:rsidRPr="00A95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3A76D4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Не предоставлялась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25.11.2015 №723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«Национальная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3.МП «Профилактика</w:t>
            </w:r>
          </w:p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терроризма и </w:t>
            </w:r>
            <w:proofErr w:type="spellStart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экстримизма</w:t>
            </w:r>
            <w:proofErr w:type="spellEnd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минимализация</w:t>
            </w:r>
            <w:proofErr w:type="spellEnd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ликвидация последствий их проявлений на территории Петровского сельского поселения 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9262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5B6D" w:rsidRPr="00A95E59">
              <w:rPr>
                <w:rFonts w:ascii="Times New Roman" w:hAnsi="Times New Roman" w:cs="Times New Roman"/>
                <w:sz w:val="20"/>
                <w:szCs w:val="20"/>
              </w:rPr>
              <w:t>т 25.11.2015 №725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4.МП «О создании условий для деятельности ДНД»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Не предоставлялась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5140C5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15.12.2015 №780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«Национальная экономика»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032" w:rsidRPr="00A95E59" w:rsidTr="002F4032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5.МП «Капитальный ремонт, ремонт автомобильных дорог общего пользования Петровского сельского поселения 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25.11.2015 №726</w:t>
            </w:r>
          </w:p>
        </w:tc>
      </w:tr>
      <w:tr w:rsidR="002F4032" w:rsidRPr="00A95E59" w:rsidTr="002F4032">
        <w:trPr>
          <w:trHeight w:val="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6.МП «Повышение безопасности дорожного движения Петровского сельского поселения 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1690,0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D25B6D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25.11.2015 №727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«Другие вопросы в области национальной экономики»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7.МП «Подготовка градостроительной и землеустроительной документации на территории Петровского сельского поселения 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Не предоставлялась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24.11.2015 №711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8.МП «Поддержка малого и среднего предпринимательства включая крестьянские (фермерские) хозяйства, на территории Петровского сельского поселения  Славянского района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24.11.2015 №712</w:t>
            </w:r>
          </w:p>
        </w:tc>
      </w:tr>
      <w:tr w:rsidR="002F4032" w:rsidRPr="00A95E59" w:rsidTr="002F4032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«Жилищно-коммунальное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032" w:rsidRPr="00A95E59" w:rsidTr="002F4032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9.МП «Развитие водоснабжения на территории Петровского сельского поселения </w:t>
            </w:r>
          </w:p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6D" w:rsidRPr="00A95E59" w:rsidRDefault="00D25B6D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D25B6D" w:rsidP="00D25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6D" w:rsidRPr="00A95E59" w:rsidRDefault="00D25B6D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D25B6D" w:rsidP="00D2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25.11.2015 №728</w:t>
            </w:r>
          </w:p>
        </w:tc>
      </w:tr>
      <w:tr w:rsidR="002F4032" w:rsidRPr="00A95E59" w:rsidTr="002F4032"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10.МП «Развитие газификации Петровского сельского поселения Славянского района 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25.11.2015 №724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11. МП «Обеспечение поэтапного повышения уровня средней заработной платы работников муниципальных  учреждений культуры, искусства и кинематографии в рамках реализации государственной программы «Развитие культуры»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9262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145,442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ED6C98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40C5" w:rsidRPr="00A95E59">
              <w:rPr>
                <w:rFonts w:ascii="Times New Roman" w:hAnsi="Times New Roman" w:cs="Times New Roman"/>
                <w:sz w:val="20"/>
                <w:szCs w:val="20"/>
              </w:rPr>
              <w:t>т 15.12.2015 №781</w:t>
            </w: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«Социальная политика»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032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12.МП</w:t>
            </w:r>
            <w:proofErr w:type="gramStart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 xml:space="preserve">оциально-экономическая поддержка граждан, оказавшихся  в трудной жизненной ситуации, проживающих на территории Петровского сельского поселения Славянского района </w:t>
            </w:r>
          </w:p>
          <w:p w:rsidR="002F4032" w:rsidRPr="00A95E59" w:rsidRDefault="002F4032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на 2016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2F4032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32" w:rsidRPr="00A95E59" w:rsidRDefault="002F4032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32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от 24.11.2015 №713</w:t>
            </w:r>
          </w:p>
        </w:tc>
      </w:tr>
      <w:tr w:rsidR="00F4059F" w:rsidRPr="00A95E59" w:rsidTr="002F4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F" w:rsidRPr="00A95E59" w:rsidRDefault="00F4059F" w:rsidP="00D935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F" w:rsidRPr="00A95E59" w:rsidRDefault="00F4059F" w:rsidP="00D935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F" w:rsidRPr="00A95E59" w:rsidRDefault="001B7C1A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7194,0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F" w:rsidRPr="00A95E59" w:rsidRDefault="00E05D5B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7160,442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F" w:rsidRPr="00A95E59" w:rsidRDefault="00F4059F" w:rsidP="002F4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C1A" w:rsidRPr="00A95E59" w:rsidRDefault="001B7C1A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C1A" w:rsidRPr="00A95E59" w:rsidRDefault="001B7C1A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E59">
        <w:rPr>
          <w:rFonts w:ascii="Times New Roman" w:hAnsi="Times New Roman" w:cs="Times New Roman"/>
          <w:sz w:val="28"/>
          <w:szCs w:val="28"/>
        </w:rPr>
        <w:t>Постановление</w:t>
      </w:r>
      <w:r w:rsidR="00E05D5B" w:rsidRPr="00A95E59">
        <w:rPr>
          <w:rFonts w:ascii="Times New Roman" w:hAnsi="Times New Roman" w:cs="Times New Roman"/>
          <w:sz w:val="28"/>
          <w:szCs w:val="28"/>
        </w:rPr>
        <w:t>м</w:t>
      </w:r>
      <w:r w:rsidRPr="00A95E5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Славянского района от 24.06.2015 № 365 «Об утверждении Порядка принятия решения о разработке, формирования, реализации и оценки эффективности реализации муниципальных программ Петровского сельского поселения Славянского района» </w:t>
      </w:r>
      <w:r w:rsidR="00560BB8" w:rsidRPr="00A95E59">
        <w:rPr>
          <w:rFonts w:ascii="Times New Roman" w:hAnsi="Times New Roman" w:cs="Times New Roman"/>
          <w:sz w:val="28"/>
          <w:szCs w:val="28"/>
        </w:rPr>
        <w:t xml:space="preserve">(далее Порядок от 24.06.2015 №365) </w:t>
      </w:r>
      <w:r w:rsidRPr="00A95E59">
        <w:rPr>
          <w:rFonts w:ascii="Times New Roman" w:hAnsi="Times New Roman" w:cs="Times New Roman"/>
          <w:sz w:val="28"/>
          <w:szCs w:val="28"/>
        </w:rPr>
        <w:t>разработан Порядок принятия решений о разработке, формировании, реализации и оценки эффективности реализации муниципальных программ Петровского сельского поселения Славянского района.</w:t>
      </w:r>
      <w:proofErr w:type="gramEnd"/>
    </w:p>
    <w:p w:rsidR="001B7C1A" w:rsidRPr="00A95E59" w:rsidRDefault="001B7C1A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6D5BC0" w:rsidRPr="00A95E59" w:rsidRDefault="006D5BC0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Славянский район проведена экспертиза по десяти муниципальным программа на сумму </w:t>
      </w:r>
      <w:r w:rsidR="000A5A3C" w:rsidRPr="00A95E59">
        <w:rPr>
          <w:rFonts w:ascii="Times New Roman" w:hAnsi="Times New Roman" w:cs="Times New Roman"/>
          <w:sz w:val="28"/>
          <w:szCs w:val="28"/>
        </w:rPr>
        <w:t xml:space="preserve">8102,4  </w:t>
      </w:r>
      <w:proofErr w:type="spellStart"/>
      <w:r w:rsidR="000A5A3C" w:rsidRPr="00A95E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5A3C" w:rsidRPr="00A95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5A3C" w:rsidRPr="00A95E5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A5A3C" w:rsidRPr="00A95E59">
        <w:rPr>
          <w:rFonts w:ascii="Times New Roman" w:hAnsi="Times New Roman" w:cs="Times New Roman"/>
          <w:sz w:val="28"/>
          <w:szCs w:val="28"/>
        </w:rPr>
        <w:t xml:space="preserve">, </w:t>
      </w:r>
      <w:r w:rsidRPr="00A95E59">
        <w:rPr>
          <w:rFonts w:ascii="Times New Roman" w:hAnsi="Times New Roman" w:cs="Times New Roman"/>
          <w:sz w:val="28"/>
          <w:szCs w:val="28"/>
        </w:rPr>
        <w:t>в том числе:</w:t>
      </w:r>
    </w:p>
    <w:p w:rsidR="00BA153F" w:rsidRPr="00A95E59" w:rsidRDefault="00BA153F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1E0" w:firstRow="1" w:lastRow="1" w:firstColumn="1" w:lastColumn="1" w:noHBand="0" w:noVBand="0"/>
      </w:tblPr>
      <w:tblGrid>
        <w:gridCol w:w="708"/>
        <w:gridCol w:w="4820"/>
        <w:gridCol w:w="1984"/>
      </w:tblGrid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A" w:rsidRPr="00A95E59" w:rsidRDefault="000A5A3C" w:rsidP="000A5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</w:t>
            </w:r>
            <w:r w:rsidR="00AA2EDA"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</w:t>
            </w:r>
            <w:r w:rsidR="000A5A3C"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сирования из </w:t>
            </w:r>
            <w:r w:rsidRPr="00A95E5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местного бюджета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A" w:rsidRPr="00A95E59" w:rsidRDefault="000A5A3C" w:rsidP="000A5A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3C0A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</w:t>
            </w:r>
          </w:p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терроризма и </w:t>
            </w:r>
            <w:proofErr w:type="spellStart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экстримизма</w:t>
            </w:r>
            <w:proofErr w:type="spellEnd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минимализация</w:t>
            </w:r>
            <w:proofErr w:type="spellEnd"/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ликвидация последствий их проявлений на территории Петровского сельского поселения Славянского района 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95E59" w:rsidRPr="00A95E59" w:rsidTr="00A95E59">
        <w:trPr>
          <w:trHeight w:val="10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0A5A3C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0A" w:rsidRPr="00A95E59" w:rsidRDefault="00E53C0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gramStart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апитальный</w:t>
            </w:r>
            <w:proofErr w:type="spellEnd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 xml:space="preserve"> ремонт, ремонт автомобильных дорог общего пользования Петровского сельского поселения Славянского района 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DA" w:rsidRPr="00A95E59" w:rsidRDefault="00E53C0A" w:rsidP="00E53C0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A95E59" w:rsidRPr="00A95E59" w:rsidTr="00A95E59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A5A3C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2EDA" w:rsidRPr="00A95E59" w:rsidRDefault="00AA2ED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EDA" w:rsidRPr="00A95E59" w:rsidRDefault="00AA2ED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МП «Повышение безопасности дорожного движения Петровского сельского поселения Славянского района 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EDA" w:rsidRPr="00A95E59" w:rsidRDefault="000A5A3C" w:rsidP="00E53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53C0A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МП «Поддержка малого и среднего предпринимательства включая крестьянские (фермерские) хозяйства, на территории Петровского сельского поселения  Славянского района на 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95E59" w:rsidRPr="00A95E59" w:rsidTr="00A95E59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A5A3C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«Развитие водоснабжения на территории Петровского сельского поселения </w:t>
            </w:r>
          </w:p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Славянского района 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A95E59" w:rsidRPr="00A95E59" w:rsidTr="00A95E59">
        <w:trPr>
          <w:trHeight w:val="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5A3C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МП «Развитие газификации Петровского сельского поселения Славянского района 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EDA" w:rsidRPr="00A95E59" w:rsidRDefault="000A5A3C" w:rsidP="00E53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53C0A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МП «Обеспечение поэтапного повышения уровня средней заработной платы работников муниципальных  учреждений культуры, искусства и кинематографии в рамках реализации государственной программы «Развитие культуры» на 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0A5A3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E53C0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A5A3C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gramStart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оциально</w:t>
            </w:r>
            <w:proofErr w:type="spellEnd"/>
            <w:r w:rsidRPr="00A95E59">
              <w:rPr>
                <w:rFonts w:ascii="Times New Roman" w:hAnsi="Times New Roman" w:cs="Times New Roman"/>
                <w:sz w:val="20"/>
                <w:szCs w:val="20"/>
              </w:rPr>
              <w:t xml:space="preserve">-экономическая поддержка граждан, оказавшихся  в трудной жизненной ситуации, проживающих на территории Петровского сельского поселения Славянского района </w:t>
            </w:r>
          </w:p>
          <w:p w:rsidR="00AA2EDA" w:rsidRPr="00A95E59" w:rsidRDefault="00AA2EDA" w:rsidP="00E53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на 2016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E53C0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E53C0A" w:rsidP="00E53C0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5A3C"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0A5A3C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систем наружного освещения в Петровском сельском поселении Славянского района» на 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0A" w:rsidRPr="00A95E59" w:rsidRDefault="000A5A3C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3C" w:rsidRPr="00A95E59" w:rsidRDefault="000A5A3C" w:rsidP="00E53C0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110.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3C" w:rsidRPr="00A95E59" w:rsidRDefault="000A5A3C" w:rsidP="00AA2E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5E59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теплоснабжения Петровского сельского поселения Славянского района» на 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3C" w:rsidRPr="00A95E59" w:rsidRDefault="000A5A3C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A95E59" w:rsidRPr="00A95E59" w:rsidTr="00A95E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AA2EDA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A" w:rsidRPr="00A95E59" w:rsidRDefault="000A5A3C" w:rsidP="00AA2ED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E59">
              <w:rPr>
                <w:rFonts w:ascii="Times New Roman" w:hAnsi="Times New Roman" w:cs="Times New Roman"/>
                <w:sz w:val="20"/>
                <w:szCs w:val="20"/>
              </w:rPr>
              <w:t>8102,4</w:t>
            </w:r>
          </w:p>
        </w:tc>
      </w:tr>
    </w:tbl>
    <w:p w:rsidR="006D5BC0" w:rsidRPr="00A95E59" w:rsidRDefault="006D5BC0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A3C" w:rsidRPr="00A95E59" w:rsidRDefault="000A5A3C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Расходы на мероприятия по муниципальным программам </w:t>
      </w:r>
      <w:r w:rsidRPr="00A95E59">
        <w:rPr>
          <w:rFonts w:ascii="Times New Roman" w:hAnsi="Times New Roman" w:cs="Times New Roman"/>
          <w:bCs/>
          <w:sz w:val="28"/>
          <w:szCs w:val="28"/>
        </w:rPr>
        <w:t xml:space="preserve">«Развитие систем наружного освещения в Петровском сельском поселении Славянского района» на 2016 год в сумме 485,0 </w:t>
      </w:r>
      <w:proofErr w:type="spellStart"/>
      <w:r w:rsidRPr="00A95E59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95E5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95E59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A95E5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95E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5E59">
        <w:rPr>
          <w:rFonts w:ascii="Times New Roman" w:hAnsi="Times New Roman" w:cs="Times New Roman"/>
          <w:bCs/>
          <w:sz w:val="28"/>
          <w:szCs w:val="28"/>
        </w:rPr>
        <w:t>Модернизация объектов теплоснабжения Петровского сельского поселения Славянского района» на 2016 год в сумме 460,0 не предусмотрены проектом бюджета Петровского сельского поселения на 2016 год.</w:t>
      </w:r>
    </w:p>
    <w:p w:rsidR="001B7C1A" w:rsidRPr="00A95E59" w:rsidRDefault="001B7C1A" w:rsidP="001B7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59">
        <w:rPr>
          <w:rFonts w:ascii="Times New Roman" w:hAnsi="Times New Roman" w:cs="Times New Roman"/>
          <w:sz w:val="28"/>
          <w:szCs w:val="28"/>
        </w:rPr>
        <w:t xml:space="preserve">В нарушении ст.157 БК РФ и п.3.4.2. разработанного Порядка от </w:t>
      </w:r>
      <w:r w:rsidR="003A76D4" w:rsidRPr="00A95E59">
        <w:rPr>
          <w:rFonts w:ascii="Times New Roman" w:hAnsi="Times New Roman" w:cs="Times New Roman"/>
          <w:sz w:val="28"/>
          <w:szCs w:val="28"/>
        </w:rPr>
        <w:t>24.06.2015 №365</w:t>
      </w:r>
      <w:r w:rsidRPr="00A95E59">
        <w:rPr>
          <w:rFonts w:ascii="Times New Roman" w:hAnsi="Times New Roman" w:cs="Times New Roman"/>
          <w:sz w:val="28"/>
          <w:szCs w:val="28"/>
        </w:rPr>
        <w:t xml:space="preserve"> не предоставлялись в контрольно-счетную палату муниципального образования Славянский район для проведения финансово-эк</w:t>
      </w:r>
      <w:r w:rsidR="003A76D4" w:rsidRPr="00A95E59">
        <w:rPr>
          <w:rFonts w:ascii="Times New Roman" w:hAnsi="Times New Roman" w:cs="Times New Roman"/>
          <w:sz w:val="28"/>
          <w:szCs w:val="28"/>
        </w:rPr>
        <w:t>ономической экспертизы четыре муниципальные программы, в том числе:</w:t>
      </w:r>
    </w:p>
    <w:p w:rsidR="000A5A3C" w:rsidRPr="00A95E59" w:rsidRDefault="003A76D4" w:rsidP="00A6598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-«Подготовка градостроительной и землеустроительной документации на территории Петровского сельского поселения Славянского района на 2016 год» в сумме 145,0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:rsidR="000A5A3C" w:rsidRPr="00A95E59" w:rsidRDefault="003A76D4" w:rsidP="00A6598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Pr="00A95E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95E5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«О создании условий для деятельности ДНД» в сумме 64,0 </w:t>
      </w:r>
      <w:proofErr w:type="spellStart"/>
      <w:r w:rsidRPr="00A95E5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3A76D4" w:rsidRPr="00A95E59" w:rsidRDefault="003A76D4" w:rsidP="003A76D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-«Содействие занятости детей и молодежи» в сумме 165,0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:rsidR="003A76D4" w:rsidRPr="00032F7B" w:rsidRDefault="003A76D4" w:rsidP="00A6598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032F7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-</w:t>
      </w:r>
      <w:r w:rsidRPr="00032F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«Противодействие коррупции» в сумме 3,0 </w:t>
      </w:r>
      <w:proofErr w:type="spellStart"/>
      <w:r w:rsidRPr="00032F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032F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032F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032F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3A76D4" w:rsidRPr="00100696" w:rsidRDefault="003A76D4" w:rsidP="00A6598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6049B4" w:rsidRPr="00A95E59" w:rsidRDefault="006049B4" w:rsidP="00A6598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lastRenderedPageBreak/>
        <w:t>Выводы и предложения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Проект решения Совета Петровского сельского поселения Славянского района « О бюджете Петровского сельского поселения Славянского района на 2016 год» составлен в соответствии с бюджетным законодательством и нормативно-правовыми актами органов местного самоуправления Петровского сельского поселения Славянского района. 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объём доходов бюджета сельского поселения на 2016 год спрогнозирован в сумме 36502,5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в том числе собственные доходы </w:t>
      </w:r>
      <w:r w:rsidR="009D0480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32877,0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тыс.рублей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или </w:t>
      </w:r>
      <w:r w:rsidR="009D0480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90,1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% от общего объёма доходов.</w:t>
      </w:r>
    </w:p>
    <w:p w:rsidR="00787BED" w:rsidRPr="00A95E59" w:rsidRDefault="00787BED" w:rsidP="00787B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Объём межбюджетных трансфертов, получаемых из других бюджетов бюджетной системы РФ на 2016 год – 3625,5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в том числе:</w:t>
      </w:r>
    </w:p>
    <w:p w:rsidR="00787BED" w:rsidRPr="00A95E59" w:rsidRDefault="00787BED" w:rsidP="00787B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-субвенции на выполнение передаваемых полномочий в сумме 388,4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или 1,06% от общего объёма доходов. </w:t>
      </w:r>
    </w:p>
    <w:p w:rsidR="00787BED" w:rsidRPr="00A95E59" w:rsidRDefault="00787BED" w:rsidP="00787B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дотации на выравнивание бюджетной обеспеченности в сумме 3237,1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или 8,9%  от общего объёма доходов.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Расходная часть бюджета 2016 года запланирована в сумме </w:t>
      </w:r>
      <w:r w:rsidR="009D0480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36502,5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787BED" w:rsidRPr="00A95E59" w:rsidRDefault="00787BED" w:rsidP="00787B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объём межбюджетных трансфертов, предоставляемых другим бюджетам бюджетной системы Российской Федерации на 2016 год предусмотрен в сумме  61,6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-перечень главных администраторов доходов бюджета;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-перечень главных администраторов финансирования дефицита бюджета;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-общий объём бюджетных ассигнований, направляемых на исполнение публичных нормативных обязательств;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-объём межбюджетных трансфертов, получаемых из других бюджетов бюджетной системы РФ;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-верхний предел муниципального долга по состоянию на 1 января 2017 года, в том числе верхний предел долга по муниципальным гарантиям; 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-перечень муниципальных программ.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бюджетных ассигнований, направляемых на исполнение публично-нормативных обязательств установлен в сумме </w:t>
      </w:r>
      <w:r w:rsidR="003A76D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310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(п.3 ст. 184 БК РФ).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Проектом бюджета установлен размер резервного фонда </w:t>
      </w:r>
      <w:r w:rsidR="003A76D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органа местного самоуправления Петровского сельского поселения Славянского района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2016 год в сумме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60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что соответствует ограничениям, установленным п.3 ст.81 БК РФ.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Дорожный фонд </w:t>
      </w:r>
      <w:r w:rsidR="00A553B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предусмотрен в сумме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8741,0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 xml:space="preserve">Проектом бюджета определен верхний предел муниципального внутреннего долга на 1 января 2017 года в сумме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15000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который не превышает предельного объема муниципального долга (п.3 ст.107 БК РФ), в том числе по муниципальным гарантиям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сумме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0,0 тыс. рублей (ст.111 БК РФ).</w:t>
      </w:r>
    </w:p>
    <w:p w:rsidR="00AD4656" w:rsidRPr="00A95E59" w:rsidRDefault="00AD4656" w:rsidP="00AD465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обслуживание муниципального долга и выплате процентов по муниципальному долгу проектом бюджета предусмотрено 500,0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AD4656" w:rsidRPr="00A95E59" w:rsidRDefault="00AD4656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2016 году сельским поселением планируется  привлечение кредитов от  кредитных организаций</w:t>
      </w:r>
      <w:r w:rsidR="0010069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сумме 1090,0 </w:t>
      </w:r>
      <w:proofErr w:type="spellStart"/>
      <w:r w:rsidR="0010069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="0010069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10069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Планируется погашения займов, полученных от ОАО «Сбербанк» в сумме 1000,0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МО Славянский район в сумме 90,0 </w:t>
      </w:r>
      <w:proofErr w:type="spell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тыс.рублей</w:t>
      </w:r>
      <w:proofErr w:type="spell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47DED" w:rsidRPr="00A95E59" w:rsidRDefault="00AD4656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соответствии со ст. 172 БК РФ проектом решения о бюджете сельским поселением </w:t>
      </w:r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предусмотрены расходы на реализацию мероприятий по </w:t>
      </w:r>
      <w:r w:rsidR="00A553B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двенадцати</w:t>
      </w:r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муниципальным программам в сумме </w:t>
      </w:r>
      <w:r w:rsidR="00A553B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7149,0</w:t>
      </w:r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ублей</w:t>
      </w:r>
      <w:proofErr w:type="spellEnd"/>
      <w:r w:rsidR="00847DED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847DED" w:rsidRPr="00A95E59" w:rsidRDefault="00847DED" w:rsidP="00847DE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Предложения: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Учитывая средства на предстоящий 2016 год, главному распорядителю средств бюджета следует: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-Обеспечить целевое и эффективное расходование бюджетных средств;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-При принятии муниципальных программ соблюдать все требования, предусмотренные Порядком от </w:t>
      </w:r>
      <w:r w:rsidR="003A76D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24.06.2015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№</w:t>
      </w:r>
      <w:r w:rsidR="003A76D4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365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(ст.157 БК РФ);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-Внести изменения в коды бюджетной классификации по расходным обязательствам, </w:t>
      </w:r>
      <w:proofErr w:type="gramStart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согласно Приказа</w:t>
      </w:r>
      <w:proofErr w:type="gramEnd"/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№65н».</w:t>
      </w:r>
    </w:p>
    <w:p w:rsidR="00847DED" w:rsidRPr="00A95E59" w:rsidRDefault="00847DED" w:rsidP="00847DE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Предложенный к рассмотрению проект Решения Совета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Петровского 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Славянского района «О бюджете </w:t>
      </w:r>
      <w:r w:rsidR="00AD4656"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</w:t>
      </w: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Славянского района на 2016 год», является сбалансированным, минимально достаточным, бездефицитным.</w:t>
      </w:r>
    </w:p>
    <w:p w:rsidR="00A95E59" w:rsidRDefault="00A95E59" w:rsidP="00B7103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111C1" w:rsidRDefault="00A111C1" w:rsidP="00B7103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111C1" w:rsidRDefault="00A111C1" w:rsidP="00B7103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7103F" w:rsidRPr="00A95E59" w:rsidRDefault="00B7103F" w:rsidP="00B7103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Инспектор контрольно – счётной палаты </w:t>
      </w:r>
    </w:p>
    <w:p w:rsidR="00B7103F" w:rsidRPr="00A95E59" w:rsidRDefault="00B7103F" w:rsidP="00B7103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:rsidR="00B50450" w:rsidRPr="00A95E59" w:rsidRDefault="00B7103F" w:rsidP="00A95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Славянский район                                                        </w:t>
      </w:r>
      <w:r w:rsid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proofErr w:type="spellStart"/>
      <w:r w:rsidR="00A95E5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С.Н.Канцедайло</w:t>
      </w:r>
      <w:proofErr w:type="spellEnd"/>
    </w:p>
    <w:p w:rsidR="00B50450" w:rsidRPr="00A95E59" w:rsidRDefault="00B50450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450" w:rsidRPr="00A95E59" w:rsidRDefault="00B50450" w:rsidP="00A659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0450" w:rsidRPr="00A95E59" w:rsidSect="00A65981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7C" w:rsidRDefault="00F3727C" w:rsidP="00EA6523">
      <w:pPr>
        <w:spacing w:after="0" w:line="240" w:lineRule="auto"/>
      </w:pPr>
      <w:r>
        <w:separator/>
      </w:r>
    </w:p>
  </w:endnote>
  <w:endnote w:type="continuationSeparator" w:id="0">
    <w:p w:rsidR="00F3727C" w:rsidRDefault="00F3727C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A111C1" w:rsidRDefault="00A111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C5D">
          <w:rPr>
            <w:noProof/>
          </w:rPr>
          <w:t>22</w:t>
        </w:r>
        <w:r>
          <w:fldChar w:fldCharType="end"/>
        </w:r>
      </w:p>
    </w:sdtContent>
  </w:sdt>
  <w:p w:rsidR="00A111C1" w:rsidRDefault="00A111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7C" w:rsidRDefault="00F3727C" w:rsidP="00EA6523">
      <w:pPr>
        <w:spacing w:after="0" w:line="240" w:lineRule="auto"/>
      </w:pPr>
      <w:r>
        <w:separator/>
      </w:r>
    </w:p>
  </w:footnote>
  <w:footnote w:type="continuationSeparator" w:id="0">
    <w:p w:rsidR="00F3727C" w:rsidRDefault="00F3727C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6660"/>
    <w:rsid w:val="000171B0"/>
    <w:rsid w:val="000173AD"/>
    <w:rsid w:val="00017D58"/>
    <w:rsid w:val="00020BCC"/>
    <w:rsid w:val="00023D85"/>
    <w:rsid w:val="000314D5"/>
    <w:rsid w:val="00032F7B"/>
    <w:rsid w:val="00034861"/>
    <w:rsid w:val="00035D68"/>
    <w:rsid w:val="000376B2"/>
    <w:rsid w:val="000404C1"/>
    <w:rsid w:val="000676B4"/>
    <w:rsid w:val="00070ABF"/>
    <w:rsid w:val="00072F76"/>
    <w:rsid w:val="00084D6A"/>
    <w:rsid w:val="00093300"/>
    <w:rsid w:val="00093EBF"/>
    <w:rsid w:val="00095AE2"/>
    <w:rsid w:val="00096098"/>
    <w:rsid w:val="000A357E"/>
    <w:rsid w:val="000A5A3C"/>
    <w:rsid w:val="000B3C5A"/>
    <w:rsid w:val="000B3CE8"/>
    <w:rsid w:val="000B4A4A"/>
    <w:rsid w:val="000C44E7"/>
    <w:rsid w:val="000D6D20"/>
    <w:rsid w:val="000E18A1"/>
    <w:rsid w:val="000E43C0"/>
    <w:rsid w:val="000E4B9A"/>
    <w:rsid w:val="000E5E39"/>
    <w:rsid w:val="00100696"/>
    <w:rsid w:val="0011100D"/>
    <w:rsid w:val="0011231E"/>
    <w:rsid w:val="00112BB3"/>
    <w:rsid w:val="001161E4"/>
    <w:rsid w:val="001255CA"/>
    <w:rsid w:val="001269AF"/>
    <w:rsid w:val="00130418"/>
    <w:rsid w:val="0013301E"/>
    <w:rsid w:val="00136A25"/>
    <w:rsid w:val="001401ED"/>
    <w:rsid w:val="001406E4"/>
    <w:rsid w:val="00140D74"/>
    <w:rsid w:val="00146184"/>
    <w:rsid w:val="00146A68"/>
    <w:rsid w:val="0015401B"/>
    <w:rsid w:val="001546E6"/>
    <w:rsid w:val="00157C9C"/>
    <w:rsid w:val="0016039F"/>
    <w:rsid w:val="00167AA2"/>
    <w:rsid w:val="00194CCB"/>
    <w:rsid w:val="001953C1"/>
    <w:rsid w:val="0019693F"/>
    <w:rsid w:val="001A3A2C"/>
    <w:rsid w:val="001A472D"/>
    <w:rsid w:val="001B5257"/>
    <w:rsid w:val="001B7C1A"/>
    <w:rsid w:val="001C4842"/>
    <w:rsid w:val="001E0C41"/>
    <w:rsid w:val="001E2D7B"/>
    <w:rsid w:val="001E2D86"/>
    <w:rsid w:val="001F178F"/>
    <w:rsid w:val="001F68F5"/>
    <w:rsid w:val="00201472"/>
    <w:rsid w:val="002056DD"/>
    <w:rsid w:val="00225A4A"/>
    <w:rsid w:val="00227D68"/>
    <w:rsid w:val="00230BF0"/>
    <w:rsid w:val="0023139B"/>
    <w:rsid w:val="00241157"/>
    <w:rsid w:val="00246CE8"/>
    <w:rsid w:val="00261651"/>
    <w:rsid w:val="0026501A"/>
    <w:rsid w:val="00294265"/>
    <w:rsid w:val="002972EC"/>
    <w:rsid w:val="002A0594"/>
    <w:rsid w:val="002B29AB"/>
    <w:rsid w:val="002D0C9E"/>
    <w:rsid w:val="002D4186"/>
    <w:rsid w:val="002E68E1"/>
    <w:rsid w:val="002E75F0"/>
    <w:rsid w:val="002F4032"/>
    <w:rsid w:val="002F57DB"/>
    <w:rsid w:val="003027BA"/>
    <w:rsid w:val="00303C9F"/>
    <w:rsid w:val="003152A4"/>
    <w:rsid w:val="003164B5"/>
    <w:rsid w:val="00321C41"/>
    <w:rsid w:val="00324469"/>
    <w:rsid w:val="003339D6"/>
    <w:rsid w:val="00335710"/>
    <w:rsid w:val="003401AF"/>
    <w:rsid w:val="003435B5"/>
    <w:rsid w:val="003531D8"/>
    <w:rsid w:val="0035502B"/>
    <w:rsid w:val="003561D1"/>
    <w:rsid w:val="00356E36"/>
    <w:rsid w:val="00363C61"/>
    <w:rsid w:val="003657C5"/>
    <w:rsid w:val="00365ED8"/>
    <w:rsid w:val="0037699F"/>
    <w:rsid w:val="003815DE"/>
    <w:rsid w:val="00386630"/>
    <w:rsid w:val="003872B8"/>
    <w:rsid w:val="003A5EE5"/>
    <w:rsid w:val="003A76D4"/>
    <w:rsid w:val="003C2282"/>
    <w:rsid w:val="003C36C4"/>
    <w:rsid w:val="003D255E"/>
    <w:rsid w:val="003D71BF"/>
    <w:rsid w:val="003E0752"/>
    <w:rsid w:val="003F1473"/>
    <w:rsid w:val="003F656A"/>
    <w:rsid w:val="003F73A4"/>
    <w:rsid w:val="003F7C68"/>
    <w:rsid w:val="004039CE"/>
    <w:rsid w:val="00403C3C"/>
    <w:rsid w:val="00411497"/>
    <w:rsid w:val="0041221C"/>
    <w:rsid w:val="00413663"/>
    <w:rsid w:val="00416D66"/>
    <w:rsid w:val="00417ACD"/>
    <w:rsid w:val="0042223E"/>
    <w:rsid w:val="0043212B"/>
    <w:rsid w:val="00432BDB"/>
    <w:rsid w:val="00435123"/>
    <w:rsid w:val="0044166D"/>
    <w:rsid w:val="00442E01"/>
    <w:rsid w:val="004512BF"/>
    <w:rsid w:val="004524F9"/>
    <w:rsid w:val="004525F8"/>
    <w:rsid w:val="0045609D"/>
    <w:rsid w:val="00460455"/>
    <w:rsid w:val="00463621"/>
    <w:rsid w:val="00470244"/>
    <w:rsid w:val="00470E24"/>
    <w:rsid w:val="00472053"/>
    <w:rsid w:val="004739EE"/>
    <w:rsid w:val="00480828"/>
    <w:rsid w:val="0048089F"/>
    <w:rsid w:val="00486946"/>
    <w:rsid w:val="00492AD2"/>
    <w:rsid w:val="004A0E83"/>
    <w:rsid w:val="004A5382"/>
    <w:rsid w:val="004A5B88"/>
    <w:rsid w:val="004A6393"/>
    <w:rsid w:val="004B51E7"/>
    <w:rsid w:val="004C47C4"/>
    <w:rsid w:val="004C6451"/>
    <w:rsid w:val="004D0A73"/>
    <w:rsid w:val="004D1624"/>
    <w:rsid w:val="004D75F6"/>
    <w:rsid w:val="004F3BCE"/>
    <w:rsid w:val="004F54F4"/>
    <w:rsid w:val="004F797E"/>
    <w:rsid w:val="00501658"/>
    <w:rsid w:val="00506E3A"/>
    <w:rsid w:val="005140C5"/>
    <w:rsid w:val="005147C8"/>
    <w:rsid w:val="0051698E"/>
    <w:rsid w:val="0052399E"/>
    <w:rsid w:val="00526551"/>
    <w:rsid w:val="00530E5D"/>
    <w:rsid w:val="005342F2"/>
    <w:rsid w:val="005378ED"/>
    <w:rsid w:val="005531C1"/>
    <w:rsid w:val="00555E23"/>
    <w:rsid w:val="0056015E"/>
    <w:rsid w:val="00560BB8"/>
    <w:rsid w:val="00564E17"/>
    <w:rsid w:val="005716B2"/>
    <w:rsid w:val="0057546F"/>
    <w:rsid w:val="00593131"/>
    <w:rsid w:val="00597513"/>
    <w:rsid w:val="00597A5E"/>
    <w:rsid w:val="005C18D1"/>
    <w:rsid w:val="005C3EB4"/>
    <w:rsid w:val="005C5FBF"/>
    <w:rsid w:val="005D0148"/>
    <w:rsid w:val="005E4C2E"/>
    <w:rsid w:val="005E71A4"/>
    <w:rsid w:val="005F0F53"/>
    <w:rsid w:val="005F2879"/>
    <w:rsid w:val="00602400"/>
    <w:rsid w:val="006049B4"/>
    <w:rsid w:val="00630476"/>
    <w:rsid w:val="00634934"/>
    <w:rsid w:val="00644BFD"/>
    <w:rsid w:val="00646F53"/>
    <w:rsid w:val="00647998"/>
    <w:rsid w:val="00655276"/>
    <w:rsid w:val="006703D2"/>
    <w:rsid w:val="00674F64"/>
    <w:rsid w:val="0068050B"/>
    <w:rsid w:val="00680C5D"/>
    <w:rsid w:val="00682DB1"/>
    <w:rsid w:val="00683032"/>
    <w:rsid w:val="006853A2"/>
    <w:rsid w:val="00690154"/>
    <w:rsid w:val="006A5453"/>
    <w:rsid w:val="006B13D6"/>
    <w:rsid w:val="006B312E"/>
    <w:rsid w:val="006C14D4"/>
    <w:rsid w:val="006C26A7"/>
    <w:rsid w:val="006C70FA"/>
    <w:rsid w:val="006D07F9"/>
    <w:rsid w:val="006D495B"/>
    <w:rsid w:val="006D5865"/>
    <w:rsid w:val="006D5AE7"/>
    <w:rsid w:val="006D5BC0"/>
    <w:rsid w:val="006E3326"/>
    <w:rsid w:val="006F5400"/>
    <w:rsid w:val="007033AB"/>
    <w:rsid w:val="0070659C"/>
    <w:rsid w:val="00706D91"/>
    <w:rsid w:val="007132E7"/>
    <w:rsid w:val="00727F44"/>
    <w:rsid w:val="00737368"/>
    <w:rsid w:val="007439BF"/>
    <w:rsid w:val="00747DA0"/>
    <w:rsid w:val="0075551D"/>
    <w:rsid w:val="0075616A"/>
    <w:rsid w:val="0075673D"/>
    <w:rsid w:val="00776FDD"/>
    <w:rsid w:val="00777831"/>
    <w:rsid w:val="00777E91"/>
    <w:rsid w:val="00781F63"/>
    <w:rsid w:val="00787339"/>
    <w:rsid w:val="00787BED"/>
    <w:rsid w:val="00791130"/>
    <w:rsid w:val="00791A10"/>
    <w:rsid w:val="007A1480"/>
    <w:rsid w:val="007A3BDB"/>
    <w:rsid w:val="007C0038"/>
    <w:rsid w:val="007C2523"/>
    <w:rsid w:val="007C663F"/>
    <w:rsid w:val="007D17C7"/>
    <w:rsid w:val="007D3A13"/>
    <w:rsid w:val="007D5C93"/>
    <w:rsid w:val="007D7A0C"/>
    <w:rsid w:val="007E413C"/>
    <w:rsid w:val="007E4414"/>
    <w:rsid w:val="007F0109"/>
    <w:rsid w:val="007F1131"/>
    <w:rsid w:val="007F7307"/>
    <w:rsid w:val="00805097"/>
    <w:rsid w:val="00813485"/>
    <w:rsid w:val="008136FA"/>
    <w:rsid w:val="00816D3D"/>
    <w:rsid w:val="0082057E"/>
    <w:rsid w:val="008241B7"/>
    <w:rsid w:val="00832870"/>
    <w:rsid w:val="00847DED"/>
    <w:rsid w:val="00860816"/>
    <w:rsid w:val="0086226A"/>
    <w:rsid w:val="0087045E"/>
    <w:rsid w:val="00871BC4"/>
    <w:rsid w:val="0088175B"/>
    <w:rsid w:val="00881D47"/>
    <w:rsid w:val="00894BBF"/>
    <w:rsid w:val="00896221"/>
    <w:rsid w:val="008B418F"/>
    <w:rsid w:val="008B46CF"/>
    <w:rsid w:val="008B6454"/>
    <w:rsid w:val="008C4F6C"/>
    <w:rsid w:val="008C5949"/>
    <w:rsid w:val="008D4042"/>
    <w:rsid w:val="008E1BD8"/>
    <w:rsid w:val="008E4EEA"/>
    <w:rsid w:val="008E554A"/>
    <w:rsid w:val="008E579E"/>
    <w:rsid w:val="008E7387"/>
    <w:rsid w:val="008F2B28"/>
    <w:rsid w:val="008F3CEF"/>
    <w:rsid w:val="008F4D40"/>
    <w:rsid w:val="008F525E"/>
    <w:rsid w:val="008F7C61"/>
    <w:rsid w:val="00905E68"/>
    <w:rsid w:val="009077BB"/>
    <w:rsid w:val="00914845"/>
    <w:rsid w:val="00920795"/>
    <w:rsid w:val="00925DA8"/>
    <w:rsid w:val="0093461F"/>
    <w:rsid w:val="00934AFA"/>
    <w:rsid w:val="0094043A"/>
    <w:rsid w:val="0094125C"/>
    <w:rsid w:val="00944FB2"/>
    <w:rsid w:val="0096461E"/>
    <w:rsid w:val="009770E6"/>
    <w:rsid w:val="0098056E"/>
    <w:rsid w:val="009806AF"/>
    <w:rsid w:val="00985614"/>
    <w:rsid w:val="00986D49"/>
    <w:rsid w:val="00991E85"/>
    <w:rsid w:val="00997CE4"/>
    <w:rsid w:val="009A1173"/>
    <w:rsid w:val="009A7EA1"/>
    <w:rsid w:val="009B4A27"/>
    <w:rsid w:val="009C3A4B"/>
    <w:rsid w:val="009C3D13"/>
    <w:rsid w:val="009C469E"/>
    <w:rsid w:val="009C5491"/>
    <w:rsid w:val="009C6D33"/>
    <w:rsid w:val="009D0480"/>
    <w:rsid w:val="009D076D"/>
    <w:rsid w:val="009D2DA8"/>
    <w:rsid w:val="009D35B8"/>
    <w:rsid w:val="009D6C60"/>
    <w:rsid w:val="009E24FD"/>
    <w:rsid w:val="009E4EB9"/>
    <w:rsid w:val="009F1EBB"/>
    <w:rsid w:val="00A04A7C"/>
    <w:rsid w:val="00A107CA"/>
    <w:rsid w:val="00A111C1"/>
    <w:rsid w:val="00A264A7"/>
    <w:rsid w:val="00A26765"/>
    <w:rsid w:val="00A30506"/>
    <w:rsid w:val="00A417C1"/>
    <w:rsid w:val="00A4506A"/>
    <w:rsid w:val="00A467DA"/>
    <w:rsid w:val="00A46B3D"/>
    <w:rsid w:val="00A47302"/>
    <w:rsid w:val="00A51098"/>
    <w:rsid w:val="00A52821"/>
    <w:rsid w:val="00A544E4"/>
    <w:rsid w:val="00A553B4"/>
    <w:rsid w:val="00A57F44"/>
    <w:rsid w:val="00A61330"/>
    <w:rsid w:val="00A61AE9"/>
    <w:rsid w:val="00A65981"/>
    <w:rsid w:val="00A715D8"/>
    <w:rsid w:val="00A73020"/>
    <w:rsid w:val="00A83551"/>
    <w:rsid w:val="00A84116"/>
    <w:rsid w:val="00A869F8"/>
    <w:rsid w:val="00A91668"/>
    <w:rsid w:val="00A92916"/>
    <w:rsid w:val="00A95E59"/>
    <w:rsid w:val="00A96C99"/>
    <w:rsid w:val="00A97E8D"/>
    <w:rsid w:val="00AA02C2"/>
    <w:rsid w:val="00AA2B9D"/>
    <w:rsid w:val="00AA2EDA"/>
    <w:rsid w:val="00AA7F8F"/>
    <w:rsid w:val="00AB5358"/>
    <w:rsid w:val="00AB7309"/>
    <w:rsid w:val="00AC0EB0"/>
    <w:rsid w:val="00AC226E"/>
    <w:rsid w:val="00AC275E"/>
    <w:rsid w:val="00AD4656"/>
    <w:rsid w:val="00AD637F"/>
    <w:rsid w:val="00AD7AC1"/>
    <w:rsid w:val="00AE62B2"/>
    <w:rsid w:val="00AF52C2"/>
    <w:rsid w:val="00AF7384"/>
    <w:rsid w:val="00B040DB"/>
    <w:rsid w:val="00B10446"/>
    <w:rsid w:val="00B111E4"/>
    <w:rsid w:val="00B1441E"/>
    <w:rsid w:val="00B17AC0"/>
    <w:rsid w:val="00B20071"/>
    <w:rsid w:val="00B22C5D"/>
    <w:rsid w:val="00B44C2A"/>
    <w:rsid w:val="00B4543D"/>
    <w:rsid w:val="00B50450"/>
    <w:rsid w:val="00B5237F"/>
    <w:rsid w:val="00B609B0"/>
    <w:rsid w:val="00B616A9"/>
    <w:rsid w:val="00B7103F"/>
    <w:rsid w:val="00B73F81"/>
    <w:rsid w:val="00B771D6"/>
    <w:rsid w:val="00B905AE"/>
    <w:rsid w:val="00B94BDD"/>
    <w:rsid w:val="00BA153F"/>
    <w:rsid w:val="00BA34FE"/>
    <w:rsid w:val="00BB1550"/>
    <w:rsid w:val="00BB1668"/>
    <w:rsid w:val="00BB24E0"/>
    <w:rsid w:val="00BD15D4"/>
    <w:rsid w:val="00BD4464"/>
    <w:rsid w:val="00BD5E09"/>
    <w:rsid w:val="00BD7107"/>
    <w:rsid w:val="00BD7245"/>
    <w:rsid w:val="00BF3780"/>
    <w:rsid w:val="00BF3D9E"/>
    <w:rsid w:val="00BF5B40"/>
    <w:rsid w:val="00C10167"/>
    <w:rsid w:val="00C12393"/>
    <w:rsid w:val="00C15121"/>
    <w:rsid w:val="00C152F5"/>
    <w:rsid w:val="00C1647C"/>
    <w:rsid w:val="00C1703F"/>
    <w:rsid w:val="00C17905"/>
    <w:rsid w:val="00C17CC5"/>
    <w:rsid w:val="00C343EB"/>
    <w:rsid w:val="00C35EC5"/>
    <w:rsid w:val="00C363DE"/>
    <w:rsid w:val="00C4047C"/>
    <w:rsid w:val="00C4678F"/>
    <w:rsid w:val="00C472AA"/>
    <w:rsid w:val="00C47E12"/>
    <w:rsid w:val="00C50E32"/>
    <w:rsid w:val="00C5221A"/>
    <w:rsid w:val="00C523B9"/>
    <w:rsid w:val="00C554E4"/>
    <w:rsid w:val="00C663B8"/>
    <w:rsid w:val="00C73EA9"/>
    <w:rsid w:val="00C8709D"/>
    <w:rsid w:val="00C92854"/>
    <w:rsid w:val="00C95D0A"/>
    <w:rsid w:val="00C96400"/>
    <w:rsid w:val="00C96B22"/>
    <w:rsid w:val="00CA09CF"/>
    <w:rsid w:val="00CA26D4"/>
    <w:rsid w:val="00CB280E"/>
    <w:rsid w:val="00CB7C7C"/>
    <w:rsid w:val="00CC0DBB"/>
    <w:rsid w:val="00CC2AE0"/>
    <w:rsid w:val="00CC7AF1"/>
    <w:rsid w:val="00CD0B6F"/>
    <w:rsid w:val="00CD503C"/>
    <w:rsid w:val="00CD596A"/>
    <w:rsid w:val="00CD71EB"/>
    <w:rsid w:val="00CE3077"/>
    <w:rsid w:val="00CE5ED4"/>
    <w:rsid w:val="00D05320"/>
    <w:rsid w:val="00D05D57"/>
    <w:rsid w:val="00D10405"/>
    <w:rsid w:val="00D1068E"/>
    <w:rsid w:val="00D119CA"/>
    <w:rsid w:val="00D16475"/>
    <w:rsid w:val="00D21B28"/>
    <w:rsid w:val="00D25198"/>
    <w:rsid w:val="00D25B6D"/>
    <w:rsid w:val="00D3544D"/>
    <w:rsid w:val="00D35EC7"/>
    <w:rsid w:val="00D5008B"/>
    <w:rsid w:val="00D530A4"/>
    <w:rsid w:val="00D535B1"/>
    <w:rsid w:val="00D54144"/>
    <w:rsid w:val="00D557AC"/>
    <w:rsid w:val="00D639E0"/>
    <w:rsid w:val="00D63E42"/>
    <w:rsid w:val="00D673EE"/>
    <w:rsid w:val="00D70149"/>
    <w:rsid w:val="00D71EE7"/>
    <w:rsid w:val="00D74EDD"/>
    <w:rsid w:val="00D76014"/>
    <w:rsid w:val="00D8132A"/>
    <w:rsid w:val="00D8148E"/>
    <w:rsid w:val="00D82655"/>
    <w:rsid w:val="00D8301C"/>
    <w:rsid w:val="00D9351B"/>
    <w:rsid w:val="00D972D2"/>
    <w:rsid w:val="00DA5C17"/>
    <w:rsid w:val="00DB3892"/>
    <w:rsid w:val="00DB4912"/>
    <w:rsid w:val="00DC107C"/>
    <w:rsid w:val="00DC672D"/>
    <w:rsid w:val="00DD19FB"/>
    <w:rsid w:val="00DD45FE"/>
    <w:rsid w:val="00DD7E53"/>
    <w:rsid w:val="00DE554C"/>
    <w:rsid w:val="00DF0A9D"/>
    <w:rsid w:val="00DF69B7"/>
    <w:rsid w:val="00E05941"/>
    <w:rsid w:val="00E05D5B"/>
    <w:rsid w:val="00E07B36"/>
    <w:rsid w:val="00E10FB3"/>
    <w:rsid w:val="00E213C0"/>
    <w:rsid w:val="00E21DD7"/>
    <w:rsid w:val="00E310C0"/>
    <w:rsid w:val="00E37D3B"/>
    <w:rsid w:val="00E42B6C"/>
    <w:rsid w:val="00E50C02"/>
    <w:rsid w:val="00E5202B"/>
    <w:rsid w:val="00E53C0A"/>
    <w:rsid w:val="00E57B5E"/>
    <w:rsid w:val="00E62188"/>
    <w:rsid w:val="00E67B68"/>
    <w:rsid w:val="00E70E48"/>
    <w:rsid w:val="00E74BC1"/>
    <w:rsid w:val="00E75A43"/>
    <w:rsid w:val="00E7701F"/>
    <w:rsid w:val="00E84A31"/>
    <w:rsid w:val="00E8747F"/>
    <w:rsid w:val="00EA2F50"/>
    <w:rsid w:val="00EA4D82"/>
    <w:rsid w:val="00EA6523"/>
    <w:rsid w:val="00EA671A"/>
    <w:rsid w:val="00EB0265"/>
    <w:rsid w:val="00EB5679"/>
    <w:rsid w:val="00ED61B8"/>
    <w:rsid w:val="00ED6C98"/>
    <w:rsid w:val="00ED6DFE"/>
    <w:rsid w:val="00ED7E7B"/>
    <w:rsid w:val="00EF1033"/>
    <w:rsid w:val="00EF313F"/>
    <w:rsid w:val="00F0269B"/>
    <w:rsid w:val="00F07A40"/>
    <w:rsid w:val="00F12D48"/>
    <w:rsid w:val="00F2097B"/>
    <w:rsid w:val="00F21C8B"/>
    <w:rsid w:val="00F2277E"/>
    <w:rsid w:val="00F27DD7"/>
    <w:rsid w:val="00F3297D"/>
    <w:rsid w:val="00F3727C"/>
    <w:rsid w:val="00F4059F"/>
    <w:rsid w:val="00F40C85"/>
    <w:rsid w:val="00F40EDB"/>
    <w:rsid w:val="00F51272"/>
    <w:rsid w:val="00F52654"/>
    <w:rsid w:val="00F53ACC"/>
    <w:rsid w:val="00F56908"/>
    <w:rsid w:val="00F64E4A"/>
    <w:rsid w:val="00F66594"/>
    <w:rsid w:val="00F66E59"/>
    <w:rsid w:val="00F7047D"/>
    <w:rsid w:val="00F720AD"/>
    <w:rsid w:val="00F721E6"/>
    <w:rsid w:val="00F90AC3"/>
    <w:rsid w:val="00F9262F"/>
    <w:rsid w:val="00F933B8"/>
    <w:rsid w:val="00F96055"/>
    <w:rsid w:val="00FA5F50"/>
    <w:rsid w:val="00FB057A"/>
    <w:rsid w:val="00FB4ED0"/>
    <w:rsid w:val="00FC0FFD"/>
    <w:rsid w:val="00FD6267"/>
    <w:rsid w:val="00FE102C"/>
    <w:rsid w:val="00FE2E73"/>
    <w:rsid w:val="00FE2FFE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2016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85,3%</c:v>
                </c:pt>
                <c:pt idx="1">
                  <c:v>Неналоговые доходы 4,8%</c:v>
                </c:pt>
                <c:pt idx="2">
                  <c:v>Безвозмездные поступления 9,9%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0.85299999999999998</c:v>
                </c:pt>
                <c:pt idx="1">
                  <c:v>4.8000000000000001E-2</c:v>
                </c:pt>
                <c:pt idx="2">
                  <c:v>9.9000000000000005E-2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вопросы-48,8%</c:v>
                </c:pt>
                <c:pt idx="1">
                  <c:v>Национальная оборона-1,5%</c:v>
                </c:pt>
                <c:pt idx="2">
                  <c:v>Национальная безопасность-0,2%</c:v>
                </c:pt>
                <c:pt idx="3">
                  <c:v>Национальная экономика-16,8%</c:v>
                </c:pt>
                <c:pt idx="4">
                  <c:v>ЖКХ-7,7%</c:v>
                </c:pt>
                <c:pt idx="5">
                  <c:v>Образование-0,4%</c:v>
                </c:pt>
                <c:pt idx="6">
                  <c:v>Культура-21,9%</c:v>
                </c:pt>
                <c:pt idx="7">
                  <c:v>Социальная политика-0,8%</c:v>
                </c:pt>
                <c:pt idx="8">
                  <c:v>Физическая культура и спорт-0,5%</c:v>
                </c:pt>
                <c:pt idx="9">
                  <c:v>Обслуживание долга-1,4%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48.8</c:v>
                </c:pt>
                <c:pt idx="1">
                  <c:v>1.5</c:v>
                </c:pt>
                <c:pt idx="2">
                  <c:v>0.2</c:v>
                </c:pt>
                <c:pt idx="3">
                  <c:v>16.8</c:v>
                </c:pt>
                <c:pt idx="4">
                  <c:v>7.7</c:v>
                </c:pt>
                <c:pt idx="5">
                  <c:v>0.4</c:v>
                </c:pt>
                <c:pt idx="6">
                  <c:v>21.9</c:v>
                </c:pt>
                <c:pt idx="7">
                  <c:v>0.8</c:v>
                </c:pt>
                <c:pt idx="8">
                  <c:v>0.5</c:v>
                </c:pt>
                <c:pt idx="9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505083395672"/>
          <c:y val="0.16358135404844373"/>
          <c:w val="0.2805986600365758"/>
          <c:h val="0.7624808148047961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822D-536D-4AA6-B0B5-284540E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5714</TotalTime>
  <Pages>1</Pages>
  <Words>7229</Words>
  <Characters>41206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196</cp:revision>
  <cp:lastPrinted>2015-12-21T11:43:00Z</cp:lastPrinted>
  <dcterms:created xsi:type="dcterms:W3CDTF">2012-11-22T13:49:00Z</dcterms:created>
  <dcterms:modified xsi:type="dcterms:W3CDTF">2015-12-21T11:43:00Z</dcterms:modified>
</cp:coreProperties>
</file>