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3C" w:rsidRPr="00F92057" w:rsidRDefault="00CD503C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057"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  <w:r w:rsidR="0043456B" w:rsidRPr="00F9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057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</w:p>
    <w:p w:rsidR="00376C3C" w:rsidRPr="00F92057" w:rsidRDefault="00CD503C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057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 w:rsidR="00802498"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proofErr w:type="spellEnd"/>
      <w:r w:rsidR="00140D74" w:rsidRPr="00F9205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 w:rsidRPr="00F9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 w:rsidRPr="00F92057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 w:rsidRPr="00F92057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 w:rsidRPr="00F92057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 w:rsidRPr="00F92057">
        <w:rPr>
          <w:rFonts w:ascii="Times New Roman" w:hAnsi="Times New Roman" w:cs="Times New Roman"/>
          <w:b/>
          <w:sz w:val="28"/>
          <w:szCs w:val="28"/>
        </w:rPr>
        <w:t>а</w:t>
      </w:r>
    </w:p>
    <w:p w:rsidR="00376C3C" w:rsidRPr="00F92057" w:rsidRDefault="00CD503C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057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F92057" w:rsidRPr="00F92057"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proofErr w:type="spellEnd"/>
      <w:r w:rsidR="0000544C" w:rsidRPr="00F92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057">
        <w:rPr>
          <w:rFonts w:ascii="Times New Roman" w:hAnsi="Times New Roman" w:cs="Times New Roman"/>
          <w:b/>
          <w:sz w:val="28"/>
          <w:szCs w:val="28"/>
        </w:rPr>
        <w:t>сельского поселения Славянского района</w:t>
      </w:r>
      <w:r w:rsidR="00140D74" w:rsidRPr="00F920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03C" w:rsidRPr="00F92057" w:rsidRDefault="00140D74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05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600D7" w:rsidRPr="00F92057">
        <w:rPr>
          <w:rFonts w:ascii="Times New Roman" w:hAnsi="Times New Roman" w:cs="Times New Roman"/>
          <w:b/>
          <w:sz w:val="28"/>
          <w:szCs w:val="28"/>
        </w:rPr>
        <w:t>2021</w:t>
      </w:r>
      <w:r w:rsidRPr="00F9205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503C" w:rsidRPr="00F92057">
        <w:rPr>
          <w:rFonts w:ascii="Times New Roman" w:hAnsi="Times New Roman" w:cs="Times New Roman"/>
          <w:b/>
          <w:sz w:val="28"/>
          <w:szCs w:val="28"/>
        </w:rPr>
        <w:t>»</w:t>
      </w:r>
    </w:p>
    <w:p w:rsidR="00126240" w:rsidRPr="00F92057" w:rsidRDefault="00126240" w:rsidP="006600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7ECC" w:rsidRPr="00F92057" w:rsidRDefault="00307ECC" w:rsidP="006600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6240" w:rsidRPr="00F92057" w:rsidRDefault="00B8046B" w:rsidP="006600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92057">
        <w:rPr>
          <w:rFonts w:ascii="Times New Roman" w:hAnsi="Times New Roman" w:cs="Times New Roman"/>
          <w:sz w:val="28"/>
          <w:szCs w:val="28"/>
        </w:rPr>
        <w:t>2</w:t>
      </w:r>
      <w:r w:rsidR="00DE1437">
        <w:rPr>
          <w:rFonts w:ascii="Times New Roman" w:hAnsi="Times New Roman" w:cs="Times New Roman"/>
          <w:sz w:val="28"/>
          <w:szCs w:val="28"/>
        </w:rPr>
        <w:t>0</w:t>
      </w:r>
      <w:r w:rsidRPr="00F92057">
        <w:rPr>
          <w:rFonts w:ascii="Times New Roman" w:hAnsi="Times New Roman" w:cs="Times New Roman"/>
          <w:sz w:val="28"/>
          <w:szCs w:val="28"/>
        </w:rPr>
        <w:t xml:space="preserve"> </w:t>
      </w:r>
      <w:r w:rsidR="006600D7" w:rsidRPr="00F92057">
        <w:rPr>
          <w:rFonts w:ascii="Times New Roman" w:hAnsi="Times New Roman" w:cs="Times New Roman"/>
          <w:sz w:val="28"/>
          <w:szCs w:val="28"/>
        </w:rPr>
        <w:t>ноября  2020</w:t>
      </w:r>
      <w:r w:rsidR="00126240" w:rsidRPr="00F92057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126240" w:rsidRPr="00F920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92057" w:rsidRPr="00F920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="00F92057" w:rsidRPr="00F92057"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 w:rsidR="00126240" w:rsidRPr="00F9205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126240" w:rsidRPr="00F92057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05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92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40" w:rsidRPr="00F92057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057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 w:rsidRPr="00F92057">
        <w:rPr>
          <w:rFonts w:ascii="Times New Roman" w:hAnsi="Times New Roman" w:cs="Times New Roman"/>
          <w:sz w:val="28"/>
          <w:szCs w:val="28"/>
        </w:rPr>
        <w:t>:</w:t>
      </w:r>
    </w:p>
    <w:p w:rsidR="00126240" w:rsidRPr="00F92057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57">
        <w:rPr>
          <w:rFonts w:ascii="Times New Roman" w:hAnsi="Times New Roman"/>
          <w:sz w:val="28"/>
          <w:szCs w:val="28"/>
        </w:rPr>
        <w:t xml:space="preserve">Бюджетный Кодекс Российской Федерации (далее - БК РФ); </w:t>
      </w:r>
    </w:p>
    <w:p w:rsidR="00126240" w:rsidRPr="00F92057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57">
        <w:rPr>
          <w:rFonts w:ascii="Times New Roman" w:hAnsi="Times New Roman"/>
          <w:sz w:val="28"/>
          <w:szCs w:val="28"/>
        </w:rPr>
        <w:t xml:space="preserve">План работы </w:t>
      </w:r>
      <w:r w:rsidR="00376C3C" w:rsidRPr="00F92057">
        <w:rPr>
          <w:rFonts w:ascii="Times New Roman" w:hAnsi="Times New Roman"/>
          <w:sz w:val="28"/>
          <w:szCs w:val="28"/>
        </w:rPr>
        <w:t>контрольно-счетной палаты на 2020</w:t>
      </w:r>
      <w:r w:rsidRPr="00F92057">
        <w:rPr>
          <w:rFonts w:ascii="Times New Roman" w:hAnsi="Times New Roman"/>
          <w:sz w:val="28"/>
          <w:szCs w:val="28"/>
        </w:rPr>
        <w:t xml:space="preserve"> год;</w:t>
      </w:r>
    </w:p>
    <w:p w:rsidR="00126240" w:rsidRPr="00F92057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57">
        <w:rPr>
          <w:rFonts w:ascii="Times New Roman" w:hAnsi="Times New Roman"/>
          <w:sz w:val="28"/>
          <w:szCs w:val="28"/>
        </w:rPr>
        <w:t>Положение о контрольно-счётной палате муниципального образования Славянский район;</w:t>
      </w:r>
    </w:p>
    <w:p w:rsidR="00126240" w:rsidRPr="00F92057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57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контрольно-счетной палаты муниципального образования Славянский район, утвержденного распоряжением </w:t>
      </w:r>
      <w:r w:rsidR="00376C3C" w:rsidRPr="00F92057">
        <w:rPr>
          <w:rFonts w:ascii="Times New Roman" w:hAnsi="Times New Roman"/>
          <w:sz w:val="28"/>
          <w:szCs w:val="28"/>
        </w:rPr>
        <w:t>к</w:t>
      </w:r>
      <w:r w:rsidRPr="00F92057">
        <w:rPr>
          <w:rFonts w:ascii="Times New Roman" w:hAnsi="Times New Roman"/>
          <w:sz w:val="28"/>
          <w:szCs w:val="28"/>
        </w:rPr>
        <w:t>онтрольно-счетной палаты муниципального образ</w:t>
      </w:r>
      <w:r w:rsidR="00376C3C" w:rsidRPr="00F92057">
        <w:rPr>
          <w:rFonts w:ascii="Times New Roman" w:hAnsi="Times New Roman"/>
          <w:sz w:val="28"/>
          <w:szCs w:val="28"/>
        </w:rPr>
        <w:t xml:space="preserve">ования Славянского района от 24 сентября </w:t>
      </w:r>
      <w:r w:rsidRPr="00F92057">
        <w:rPr>
          <w:rFonts w:ascii="Times New Roman" w:hAnsi="Times New Roman"/>
          <w:sz w:val="28"/>
          <w:szCs w:val="28"/>
        </w:rPr>
        <w:t>2013</w:t>
      </w:r>
      <w:r w:rsidR="00376C3C" w:rsidRPr="00F92057">
        <w:rPr>
          <w:rFonts w:ascii="Times New Roman" w:hAnsi="Times New Roman"/>
          <w:sz w:val="28"/>
          <w:szCs w:val="28"/>
        </w:rPr>
        <w:t>года</w:t>
      </w:r>
      <w:r w:rsidRPr="00F92057">
        <w:rPr>
          <w:rFonts w:ascii="Times New Roman" w:hAnsi="Times New Roman"/>
          <w:sz w:val="28"/>
          <w:szCs w:val="28"/>
        </w:rPr>
        <w:t xml:space="preserve"> №</w:t>
      </w:r>
      <w:r w:rsidR="00376C3C" w:rsidRPr="00F92057">
        <w:rPr>
          <w:rFonts w:ascii="Times New Roman" w:hAnsi="Times New Roman"/>
          <w:sz w:val="28"/>
          <w:szCs w:val="28"/>
        </w:rPr>
        <w:t xml:space="preserve"> </w:t>
      </w:r>
      <w:r w:rsidRPr="00F92057">
        <w:rPr>
          <w:rFonts w:ascii="Times New Roman" w:hAnsi="Times New Roman"/>
          <w:sz w:val="28"/>
          <w:szCs w:val="28"/>
        </w:rPr>
        <w:t xml:space="preserve">15-р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(СФККСП-12);      </w:t>
      </w:r>
    </w:p>
    <w:p w:rsidR="00126240" w:rsidRPr="00F92057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57">
        <w:rPr>
          <w:rFonts w:ascii="Times New Roman" w:hAnsi="Times New Roman"/>
          <w:sz w:val="28"/>
          <w:szCs w:val="28"/>
        </w:rPr>
        <w:t>Распоряжение контрольно-счетной палаты муниципального образован</w:t>
      </w:r>
      <w:r w:rsidR="00376C3C" w:rsidRPr="00F92057">
        <w:rPr>
          <w:rFonts w:ascii="Times New Roman" w:hAnsi="Times New Roman"/>
          <w:sz w:val="28"/>
          <w:szCs w:val="28"/>
        </w:rPr>
        <w:t>ия Славянский район от 29 октября 2020 года № 33</w:t>
      </w:r>
      <w:r w:rsidRPr="00F92057">
        <w:rPr>
          <w:rFonts w:ascii="Times New Roman" w:hAnsi="Times New Roman"/>
          <w:sz w:val="28"/>
          <w:szCs w:val="28"/>
        </w:rPr>
        <w:t>-э «О проведении экспертизы проектов бюджетов муниципального образования Славянский район, сельских (городского) поселений С</w:t>
      </w:r>
      <w:r w:rsidR="00376C3C" w:rsidRPr="00F92057">
        <w:rPr>
          <w:rFonts w:ascii="Times New Roman" w:hAnsi="Times New Roman"/>
          <w:sz w:val="28"/>
          <w:szCs w:val="28"/>
        </w:rPr>
        <w:t>лавянского района на текущий 2021</w:t>
      </w:r>
      <w:r w:rsidRPr="00F92057">
        <w:rPr>
          <w:rFonts w:ascii="Times New Roman" w:hAnsi="Times New Roman"/>
          <w:sz w:val="28"/>
          <w:szCs w:val="28"/>
        </w:rPr>
        <w:t xml:space="preserve">  год и плановый период 202</w:t>
      </w:r>
      <w:r w:rsidR="00376C3C" w:rsidRPr="00F92057">
        <w:rPr>
          <w:rFonts w:ascii="Times New Roman" w:hAnsi="Times New Roman"/>
          <w:sz w:val="28"/>
          <w:szCs w:val="28"/>
        </w:rPr>
        <w:t>2</w:t>
      </w:r>
      <w:r w:rsidRPr="00F92057">
        <w:rPr>
          <w:rFonts w:ascii="Times New Roman" w:hAnsi="Times New Roman"/>
          <w:sz w:val="28"/>
          <w:szCs w:val="28"/>
        </w:rPr>
        <w:t>-202</w:t>
      </w:r>
      <w:r w:rsidR="00376C3C" w:rsidRPr="00F92057">
        <w:rPr>
          <w:rFonts w:ascii="Times New Roman" w:hAnsi="Times New Roman"/>
          <w:sz w:val="28"/>
          <w:szCs w:val="28"/>
        </w:rPr>
        <w:t>3</w:t>
      </w:r>
      <w:r w:rsidRPr="00F92057">
        <w:rPr>
          <w:rFonts w:ascii="Times New Roman" w:hAnsi="Times New Roman"/>
          <w:sz w:val="28"/>
          <w:szCs w:val="28"/>
        </w:rPr>
        <w:t xml:space="preserve"> годов»;</w:t>
      </w:r>
    </w:p>
    <w:p w:rsidR="00126240" w:rsidRPr="00F92057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57">
        <w:rPr>
          <w:rFonts w:ascii="Times New Roman" w:hAnsi="Times New Roman"/>
          <w:sz w:val="28"/>
          <w:szCs w:val="28"/>
        </w:rPr>
        <w:t xml:space="preserve">Удостоверение на право проведения контрольного мероприятия </w:t>
      </w:r>
      <w:r w:rsidR="00376C3C" w:rsidRPr="00F92057">
        <w:rPr>
          <w:rFonts w:ascii="Times New Roman" w:hAnsi="Times New Roman"/>
          <w:sz w:val="28"/>
          <w:szCs w:val="28"/>
        </w:rPr>
        <w:t xml:space="preserve">                       от 29.10.2020 </w:t>
      </w:r>
      <w:r w:rsidRPr="00F92057">
        <w:rPr>
          <w:rFonts w:ascii="Times New Roman" w:hAnsi="Times New Roman"/>
          <w:sz w:val="28"/>
          <w:szCs w:val="28"/>
        </w:rPr>
        <w:t xml:space="preserve"> №</w:t>
      </w:r>
      <w:r w:rsidR="00376C3C" w:rsidRPr="00F92057">
        <w:rPr>
          <w:rFonts w:ascii="Times New Roman" w:hAnsi="Times New Roman"/>
          <w:sz w:val="28"/>
          <w:szCs w:val="28"/>
        </w:rPr>
        <w:t xml:space="preserve"> 7</w:t>
      </w:r>
      <w:r w:rsidR="00F92057" w:rsidRPr="00F92057">
        <w:rPr>
          <w:rFonts w:ascii="Times New Roman" w:hAnsi="Times New Roman"/>
          <w:sz w:val="28"/>
          <w:szCs w:val="28"/>
        </w:rPr>
        <w:t>7</w:t>
      </w:r>
      <w:r w:rsidRPr="00F92057">
        <w:rPr>
          <w:rFonts w:ascii="Times New Roman" w:hAnsi="Times New Roman"/>
          <w:sz w:val="28"/>
          <w:szCs w:val="28"/>
        </w:rPr>
        <w:t>-</w:t>
      </w:r>
      <w:r w:rsidR="00376C3C" w:rsidRPr="00F92057">
        <w:rPr>
          <w:rFonts w:ascii="Times New Roman" w:hAnsi="Times New Roman"/>
          <w:sz w:val="28"/>
          <w:szCs w:val="28"/>
        </w:rPr>
        <w:t>20</w:t>
      </w:r>
      <w:r w:rsidRPr="00F92057">
        <w:rPr>
          <w:rFonts w:ascii="Times New Roman" w:hAnsi="Times New Roman"/>
          <w:sz w:val="28"/>
          <w:szCs w:val="28"/>
        </w:rPr>
        <w:t>/ЭАМ;</w:t>
      </w:r>
    </w:p>
    <w:p w:rsidR="003978D2" w:rsidRPr="00F92057" w:rsidRDefault="003978D2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2057">
        <w:rPr>
          <w:rFonts w:ascii="Times New Roman" w:hAnsi="Times New Roman" w:cs="Times New Roman"/>
          <w:sz w:val="28"/>
          <w:szCs w:val="28"/>
        </w:rPr>
        <w:t xml:space="preserve">Соглашение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</w:t>
      </w:r>
      <w:r w:rsidR="00F92057" w:rsidRPr="00F92057">
        <w:rPr>
          <w:rFonts w:ascii="Times New Roman" w:hAnsi="Times New Roman" w:cs="Times New Roman"/>
          <w:sz w:val="28"/>
          <w:szCs w:val="28"/>
        </w:rPr>
        <w:t>контроля от 12.12.2019 года № 29</w:t>
      </w:r>
      <w:r w:rsidRPr="00F92057">
        <w:rPr>
          <w:rFonts w:ascii="Times New Roman" w:hAnsi="Times New Roman" w:cs="Times New Roman"/>
          <w:sz w:val="28"/>
          <w:szCs w:val="28"/>
        </w:rPr>
        <w:t xml:space="preserve">, согласно Решения третьей сессии Совета </w:t>
      </w:r>
      <w:proofErr w:type="spellStart"/>
      <w:r w:rsidR="00F92057" w:rsidRPr="00F9205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F92057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F92057" w:rsidRPr="00F92057">
        <w:rPr>
          <w:rFonts w:ascii="Times New Roman" w:hAnsi="Times New Roman" w:cs="Times New Roman"/>
          <w:sz w:val="28"/>
          <w:szCs w:val="28"/>
        </w:rPr>
        <w:t>оселения Славянского района от 29</w:t>
      </w:r>
      <w:r w:rsidRPr="00F92057">
        <w:rPr>
          <w:rFonts w:ascii="Times New Roman" w:hAnsi="Times New Roman" w:cs="Times New Roman"/>
          <w:sz w:val="28"/>
          <w:szCs w:val="28"/>
        </w:rPr>
        <w:t xml:space="preserve">.11.2019 </w:t>
      </w:r>
      <w:r w:rsidR="00F92057" w:rsidRPr="00F9205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2057">
        <w:rPr>
          <w:rFonts w:ascii="Times New Roman" w:hAnsi="Times New Roman" w:cs="Times New Roman"/>
          <w:sz w:val="28"/>
          <w:szCs w:val="28"/>
        </w:rPr>
        <w:t xml:space="preserve">№ </w:t>
      </w:r>
      <w:r w:rsidR="00F92057" w:rsidRPr="00F92057">
        <w:rPr>
          <w:rFonts w:ascii="Times New Roman" w:hAnsi="Times New Roman" w:cs="Times New Roman"/>
          <w:sz w:val="28"/>
          <w:szCs w:val="28"/>
        </w:rPr>
        <w:t>3</w:t>
      </w:r>
      <w:r w:rsidRPr="00F92057">
        <w:rPr>
          <w:rFonts w:ascii="Times New Roman" w:hAnsi="Times New Roman" w:cs="Times New Roman"/>
          <w:sz w:val="28"/>
          <w:szCs w:val="28"/>
        </w:rPr>
        <w:t xml:space="preserve"> «О передаче</w:t>
      </w:r>
      <w:r w:rsidR="00F92057" w:rsidRPr="00F92057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F92057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F92057" w:rsidRPr="00F92057">
        <w:rPr>
          <w:rFonts w:ascii="Times New Roman" w:hAnsi="Times New Roman" w:cs="Times New Roman"/>
          <w:sz w:val="28"/>
          <w:szCs w:val="28"/>
        </w:rPr>
        <w:t>го органа поселения по осуществлению внешнего муниципального финансового контроля контрольно-счетной палате муниципального образования Славянский район</w:t>
      </w:r>
      <w:r w:rsidRPr="00F92057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D0C20" w:rsidRPr="00BC03D4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D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C03D4" w:rsidRPr="00BC03D4">
        <w:rPr>
          <w:rFonts w:ascii="Times New Roman" w:hAnsi="Times New Roman" w:cs="Times New Roman"/>
          <w:sz w:val="28"/>
          <w:szCs w:val="28"/>
        </w:rPr>
        <w:t>двенадцатой</w:t>
      </w:r>
      <w:r w:rsidRPr="00BC03D4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BC03D4" w:rsidRPr="00BC03D4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BC03D4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от 2</w:t>
      </w:r>
      <w:r w:rsidR="00BC03D4" w:rsidRPr="00BC03D4">
        <w:rPr>
          <w:rFonts w:ascii="Times New Roman" w:hAnsi="Times New Roman" w:cs="Times New Roman"/>
          <w:sz w:val="28"/>
          <w:szCs w:val="28"/>
        </w:rPr>
        <w:t>6</w:t>
      </w:r>
      <w:r w:rsidRPr="00BC03D4">
        <w:rPr>
          <w:rFonts w:ascii="Times New Roman" w:hAnsi="Times New Roman" w:cs="Times New Roman"/>
          <w:sz w:val="28"/>
          <w:szCs w:val="28"/>
        </w:rPr>
        <w:t>.0</w:t>
      </w:r>
      <w:r w:rsidR="00BC03D4" w:rsidRPr="00BC03D4">
        <w:rPr>
          <w:rFonts w:ascii="Times New Roman" w:hAnsi="Times New Roman" w:cs="Times New Roman"/>
          <w:sz w:val="28"/>
          <w:szCs w:val="28"/>
        </w:rPr>
        <w:t>6</w:t>
      </w:r>
      <w:r w:rsidRPr="00BC03D4">
        <w:rPr>
          <w:rFonts w:ascii="Times New Roman" w:hAnsi="Times New Roman" w:cs="Times New Roman"/>
          <w:sz w:val="28"/>
          <w:szCs w:val="28"/>
        </w:rPr>
        <w:t>.20</w:t>
      </w:r>
      <w:r w:rsidR="00BC03D4" w:rsidRPr="00BC03D4">
        <w:rPr>
          <w:rFonts w:ascii="Times New Roman" w:hAnsi="Times New Roman" w:cs="Times New Roman"/>
          <w:sz w:val="28"/>
          <w:szCs w:val="28"/>
        </w:rPr>
        <w:t>20</w:t>
      </w:r>
      <w:r w:rsidRPr="00BC03D4">
        <w:rPr>
          <w:rFonts w:ascii="Times New Roman" w:hAnsi="Times New Roman" w:cs="Times New Roman"/>
          <w:sz w:val="28"/>
          <w:szCs w:val="28"/>
        </w:rPr>
        <w:t xml:space="preserve"> № </w:t>
      </w:r>
      <w:r w:rsidR="00BC03D4" w:rsidRPr="00BC03D4">
        <w:rPr>
          <w:rFonts w:ascii="Times New Roman" w:hAnsi="Times New Roman" w:cs="Times New Roman"/>
          <w:sz w:val="28"/>
          <w:szCs w:val="28"/>
        </w:rPr>
        <w:t>2</w:t>
      </w:r>
      <w:r w:rsidRPr="00BC03D4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BC03D4" w:rsidRPr="00BC03D4">
        <w:rPr>
          <w:rFonts w:ascii="Times New Roman" w:hAnsi="Times New Roman" w:cs="Times New Roman"/>
          <w:sz w:val="28"/>
          <w:szCs w:val="28"/>
        </w:rPr>
        <w:t>«О</w:t>
      </w:r>
      <w:r w:rsidRPr="00BC03D4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proofErr w:type="spellStart"/>
      <w:r w:rsidR="00BC03D4" w:rsidRPr="00BC03D4">
        <w:rPr>
          <w:rFonts w:ascii="Times New Roman" w:hAnsi="Times New Roman" w:cs="Times New Roman"/>
          <w:sz w:val="28"/>
          <w:szCs w:val="28"/>
        </w:rPr>
        <w:t>Черноерковском</w:t>
      </w:r>
      <w:proofErr w:type="spellEnd"/>
      <w:r w:rsidRPr="00BC03D4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района».</w:t>
      </w:r>
    </w:p>
    <w:p w:rsidR="00126240" w:rsidRPr="00F92057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6240" w:rsidRPr="005F6866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6866">
        <w:rPr>
          <w:rFonts w:ascii="Times New Roman" w:hAnsi="Times New Roman"/>
          <w:b/>
          <w:sz w:val="28"/>
          <w:szCs w:val="28"/>
        </w:rPr>
        <w:t>Цель мероприятия:</w:t>
      </w:r>
    </w:p>
    <w:p w:rsidR="00126240" w:rsidRPr="005F6866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/>
          <w:sz w:val="28"/>
          <w:szCs w:val="28"/>
        </w:rPr>
        <w:t xml:space="preserve">Экспертиза проекта решения Совета </w:t>
      </w:r>
      <w:proofErr w:type="spellStart"/>
      <w:r w:rsidR="005F6866" w:rsidRPr="005F6866">
        <w:rPr>
          <w:rFonts w:ascii="Times New Roman" w:hAnsi="Times New Roman"/>
          <w:sz w:val="28"/>
          <w:szCs w:val="28"/>
        </w:rPr>
        <w:t>Черноерковского</w:t>
      </w:r>
      <w:proofErr w:type="spellEnd"/>
      <w:r w:rsidRPr="005F6866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«О бюджете </w:t>
      </w:r>
      <w:proofErr w:type="spellStart"/>
      <w:r w:rsidR="005F6866" w:rsidRPr="005F6866">
        <w:rPr>
          <w:rFonts w:ascii="Times New Roman" w:hAnsi="Times New Roman"/>
          <w:sz w:val="28"/>
          <w:szCs w:val="28"/>
        </w:rPr>
        <w:t>Черноерковского</w:t>
      </w:r>
      <w:proofErr w:type="spellEnd"/>
      <w:r w:rsidRPr="005F6866">
        <w:rPr>
          <w:rFonts w:ascii="Times New Roman" w:hAnsi="Times New Roman"/>
          <w:sz w:val="28"/>
          <w:szCs w:val="28"/>
        </w:rPr>
        <w:t xml:space="preserve"> сельского пос</w:t>
      </w:r>
      <w:r w:rsidR="00105A3D" w:rsidRPr="005F6866">
        <w:rPr>
          <w:rFonts w:ascii="Times New Roman" w:hAnsi="Times New Roman"/>
          <w:sz w:val="28"/>
          <w:szCs w:val="28"/>
        </w:rPr>
        <w:t>еления Славянского района на 2021</w:t>
      </w:r>
      <w:r w:rsidRPr="005F6866">
        <w:rPr>
          <w:rFonts w:ascii="Times New Roman" w:hAnsi="Times New Roman"/>
          <w:sz w:val="28"/>
          <w:szCs w:val="28"/>
        </w:rPr>
        <w:t xml:space="preserve"> год» по вопросам сбалансированности</w:t>
      </w:r>
      <w:r w:rsidRPr="00F920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F6866">
        <w:rPr>
          <w:rFonts w:ascii="Times New Roman" w:hAnsi="Times New Roman"/>
          <w:sz w:val="28"/>
          <w:szCs w:val="28"/>
        </w:rPr>
        <w:t xml:space="preserve">бюджета, обоснованности доходной и расходной частей, размерам долговых </w:t>
      </w:r>
      <w:r w:rsidRPr="005F6866">
        <w:rPr>
          <w:rFonts w:ascii="Times New Roman" w:hAnsi="Times New Roman"/>
          <w:sz w:val="28"/>
          <w:szCs w:val="28"/>
        </w:rPr>
        <w:lastRenderedPageBreak/>
        <w:t>обязательств, а так же на соответствие бюджетному законодательству Российской Федерации.</w:t>
      </w:r>
    </w:p>
    <w:p w:rsidR="00126240" w:rsidRPr="00F92057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26240" w:rsidRPr="005F6866" w:rsidRDefault="00126240" w:rsidP="006600D7">
      <w:pPr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66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126240" w:rsidRPr="005F6866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6866">
        <w:rPr>
          <w:rFonts w:ascii="Times New Roman" w:hAnsi="Times New Roman" w:cs="Times New Roman"/>
          <w:sz w:val="28"/>
          <w:szCs w:val="28"/>
        </w:rPr>
        <w:t xml:space="preserve">Проект решения  Совета  </w:t>
      </w:r>
      <w:proofErr w:type="spellStart"/>
      <w:r w:rsidR="005F6866" w:rsidRPr="005F6866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5F6866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proofErr w:type="spellStart"/>
      <w:r w:rsidR="005F6866" w:rsidRPr="005F6866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5F6866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</w:t>
      </w:r>
      <w:r w:rsidR="00105A3D" w:rsidRPr="005F6866">
        <w:rPr>
          <w:rFonts w:ascii="Times New Roman" w:hAnsi="Times New Roman" w:cs="Times New Roman"/>
          <w:sz w:val="28"/>
          <w:szCs w:val="28"/>
        </w:rPr>
        <w:t>21</w:t>
      </w:r>
      <w:r w:rsidRPr="005F6866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5F6866">
        <w:rPr>
          <w:rFonts w:ascii="Times New Roman" w:hAnsi="Times New Roman"/>
          <w:sz w:val="28"/>
          <w:szCs w:val="28"/>
        </w:rPr>
        <w:t xml:space="preserve">нормативно-правовые акты, регулирующие бюджетный процесс в поселении, в том числе по формированию доходной части бюджета поселения, расчёты по расходным обязательствам бюджета </w:t>
      </w:r>
      <w:r w:rsidR="00B8046B" w:rsidRPr="005F6866">
        <w:rPr>
          <w:rFonts w:ascii="Times New Roman" w:hAnsi="Times New Roman"/>
          <w:sz w:val="28"/>
          <w:szCs w:val="28"/>
        </w:rPr>
        <w:t>Целинного</w:t>
      </w:r>
      <w:r w:rsidRPr="005F6866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</w:t>
      </w:r>
    </w:p>
    <w:p w:rsidR="00DD0C20" w:rsidRPr="00F92057" w:rsidRDefault="00DD0C20" w:rsidP="00105A3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240" w:rsidRPr="005F6866" w:rsidRDefault="00126240" w:rsidP="00105A3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66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126240" w:rsidRPr="005F6866" w:rsidRDefault="005F6866" w:rsidP="00105A3D">
      <w:pPr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866"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 w:rsidR="00126240" w:rsidRPr="005F6866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 (да</w:t>
      </w:r>
      <w:r w:rsidR="00DD0C20" w:rsidRPr="005F6866">
        <w:rPr>
          <w:rFonts w:ascii="Times New Roman" w:hAnsi="Times New Roman" w:cs="Times New Roman"/>
          <w:sz w:val="28"/>
          <w:szCs w:val="28"/>
        </w:rPr>
        <w:t>лее - с</w:t>
      </w:r>
      <w:r w:rsidR="00126240" w:rsidRPr="005F6866">
        <w:rPr>
          <w:rFonts w:ascii="Times New Roman" w:hAnsi="Times New Roman" w:cs="Times New Roman"/>
          <w:sz w:val="28"/>
          <w:szCs w:val="28"/>
        </w:rPr>
        <w:t>ельское поселение).</w:t>
      </w:r>
    </w:p>
    <w:p w:rsidR="00126240" w:rsidRPr="00F92057" w:rsidRDefault="00126240" w:rsidP="006600D7">
      <w:pPr>
        <w:spacing w:after="0" w:line="240" w:lineRule="auto"/>
        <w:ind w:left="-284" w:right="-285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6240" w:rsidRPr="005F6866" w:rsidRDefault="00126240" w:rsidP="00105A3D">
      <w:pPr>
        <w:spacing w:after="0" w:line="240" w:lineRule="auto"/>
        <w:ind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66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126240" w:rsidRPr="005F6866" w:rsidRDefault="00126240" w:rsidP="00105A3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66">
        <w:rPr>
          <w:rFonts w:ascii="Times New Roman" w:hAnsi="Times New Roman" w:cs="Times New Roman"/>
          <w:sz w:val="28"/>
          <w:szCs w:val="28"/>
        </w:rPr>
        <w:t xml:space="preserve">Аудитор контрольно-счетной палаты  муниципального образования Славянский район   </w:t>
      </w:r>
      <w:r w:rsidR="00105A3D" w:rsidRPr="005F6866">
        <w:rPr>
          <w:rFonts w:ascii="Times New Roman" w:hAnsi="Times New Roman" w:cs="Times New Roman"/>
          <w:sz w:val="28"/>
          <w:szCs w:val="28"/>
        </w:rPr>
        <w:t>Н.Е. Слюсарь</w:t>
      </w:r>
      <w:r w:rsidRPr="005F6866">
        <w:rPr>
          <w:rFonts w:ascii="Times New Roman" w:hAnsi="Times New Roman" w:cs="Times New Roman"/>
          <w:sz w:val="28"/>
          <w:szCs w:val="28"/>
        </w:rPr>
        <w:t>.</w:t>
      </w:r>
    </w:p>
    <w:p w:rsidR="00B8046B" w:rsidRPr="005F6866" w:rsidRDefault="00126240" w:rsidP="006600D7">
      <w:pPr>
        <w:spacing w:after="0" w:line="240" w:lineRule="auto"/>
        <w:ind w:left="-284" w:righ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68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6240" w:rsidRPr="005F6866" w:rsidRDefault="00105A3D" w:rsidP="00105A3D">
      <w:pPr>
        <w:spacing w:after="0" w:line="240" w:lineRule="auto"/>
        <w:ind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866">
        <w:rPr>
          <w:rFonts w:ascii="Times New Roman" w:hAnsi="Times New Roman" w:cs="Times New Roman"/>
          <w:b/>
          <w:sz w:val="28"/>
          <w:szCs w:val="28"/>
        </w:rPr>
        <w:t>Анализируемый период:     20</w:t>
      </w:r>
      <w:r w:rsidR="005C4727" w:rsidRPr="005F6866">
        <w:rPr>
          <w:rFonts w:ascii="Times New Roman" w:hAnsi="Times New Roman" w:cs="Times New Roman"/>
          <w:b/>
          <w:sz w:val="28"/>
          <w:szCs w:val="28"/>
        </w:rPr>
        <w:t>19</w:t>
      </w:r>
      <w:r w:rsidRPr="005F6866">
        <w:rPr>
          <w:rFonts w:ascii="Times New Roman" w:hAnsi="Times New Roman" w:cs="Times New Roman"/>
          <w:b/>
          <w:sz w:val="28"/>
          <w:szCs w:val="28"/>
        </w:rPr>
        <w:t>-202</w:t>
      </w:r>
      <w:r w:rsidR="005C4727" w:rsidRPr="005F6866">
        <w:rPr>
          <w:rFonts w:ascii="Times New Roman" w:hAnsi="Times New Roman" w:cs="Times New Roman"/>
          <w:b/>
          <w:sz w:val="28"/>
          <w:szCs w:val="28"/>
        </w:rPr>
        <w:t>1</w:t>
      </w:r>
      <w:r w:rsidR="00126240" w:rsidRPr="005F6866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126240" w:rsidRPr="005F6866" w:rsidRDefault="00126240" w:rsidP="006600D7">
      <w:pPr>
        <w:spacing w:after="0" w:line="240" w:lineRule="auto"/>
        <w:ind w:left="-284"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40" w:rsidRPr="00DE1437" w:rsidRDefault="00126240" w:rsidP="00105A3D">
      <w:pPr>
        <w:spacing w:after="0" w:line="240" w:lineRule="auto"/>
        <w:ind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437">
        <w:rPr>
          <w:rFonts w:ascii="Times New Roman" w:hAnsi="Times New Roman" w:cs="Times New Roman"/>
          <w:b/>
          <w:sz w:val="28"/>
          <w:szCs w:val="28"/>
        </w:rPr>
        <w:t xml:space="preserve">Сроки проведения  мероприятия:  </w:t>
      </w:r>
      <w:r w:rsidRPr="00DE1437">
        <w:rPr>
          <w:rFonts w:ascii="Times New Roman" w:hAnsi="Times New Roman" w:cs="Times New Roman"/>
          <w:sz w:val="28"/>
          <w:szCs w:val="28"/>
        </w:rPr>
        <w:t>с</w:t>
      </w:r>
      <w:r w:rsidRPr="00DE1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437" w:rsidRPr="00DE1437">
        <w:rPr>
          <w:rFonts w:ascii="Times New Roman" w:hAnsi="Times New Roman" w:cs="Times New Roman"/>
          <w:sz w:val="28"/>
          <w:szCs w:val="28"/>
        </w:rPr>
        <w:t>17</w:t>
      </w:r>
      <w:r w:rsidR="0043456B" w:rsidRPr="00DE1437">
        <w:rPr>
          <w:rFonts w:ascii="Times New Roman" w:hAnsi="Times New Roman" w:cs="Times New Roman"/>
          <w:sz w:val="28"/>
          <w:szCs w:val="28"/>
        </w:rPr>
        <w:t xml:space="preserve">.11.2020 </w:t>
      </w:r>
      <w:r w:rsidRPr="00DE143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DE1437" w:rsidRPr="00DE1437">
        <w:rPr>
          <w:rFonts w:ascii="Times New Roman" w:hAnsi="Times New Roman" w:cs="Times New Roman"/>
          <w:sz w:val="28"/>
          <w:szCs w:val="28"/>
        </w:rPr>
        <w:t>19</w:t>
      </w:r>
      <w:r w:rsidRPr="00DE1437">
        <w:rPr>
          <w:rFonts w:ascii="Times New Roman" w:hAnsi="Times New Roman" w:cs="Times New Roman"/>
          <w:sz w:val="28"/>
          <w:szCs w:val="28"/>
        </w:rPr>
        <w:t>.11.20</w:t>
      </w:r>
      <w:r w:rsidR="0043456B" w:rsidRPr="00DE1437">
        <w:rPr>
          <w:rFonts w:ascii="Times New Roman" w:hAnsi="Times New Roman" w:cs="Times New Roman"/>
          <w:sz w:val="28"/>
          <w:szCs w:val="28"/>
        </w:rPr>
        <w:t>20</w:t>
      </w:r>
      <w:r w:rsidRPr="00DE1437">
        <w:rPr>
          <w:rFonts w:ascii="Times New Roman" w:hAnsi="Times New Roman" w:cs="Times New Roman"/>
          <w:sz w:val="28"/>
          <w:szCs w:val="28"/>
        </w:rPr>
        <w:t xml:space="preserve"> г</w:t>
      </w:r>
      <w:r w:rsidRPr="00DE1437">
        <w:rPr>
          <w:rFonts w:ascii="Times New Roman" w:hAnsi="Times New Roman" w:cs="Times New Roman"/>
          <w:b/>
          <w:sz w:val="28"/>
          <w:szCs w:val="28"/>
        </w:rPr>
        <w:t>.</w:t>
      </w:r>
    </w:p>
    <w:p w:rsidR="00126240" w:rsidRPr="00F92057" w:rsidRDefault="00126240" w:rsidP="006600D7">
      <w:pPr>
        <w:spacing w:after="0" w:line="240" w:lineRule="auto"/>
        <w:ind w:left="-284" w:right="-567"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240" w:rsidRPr="00DE1437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437">
        <w:rPr>
          <w:rFonts w:ascii="Times New Roman" w:hAnsi="Times New Roman" w:cs="Times New Roman"/>
          <w:b/>
          <w:sz w:val="28"/>
          <w:szCs w:val="28"/>
        </w:rPr>
        <w:t>Результаты мероприятия:</w:t>
      </w:r>
    </w:p>
    <w:p w:rsidR="00DD0C20" w:rsidRPr="00DE1437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437">
        <w:rPr>
          <w:rFonts w:ascii="Times New Roman" w:hAnsi="Times New Roman" w:cs="Times New Roman"/>
          <w:sz w:val="28"/>
          <w:szCs w:val="28"/>
        </w:rPr>
        <w:t xml:space="preserve">Экспертиза проекта решения </w:t>
      </w:r>
      <w:proofErr w:type="spellStart"/>
      <w:r w:rsidR="00DE1437" w:rsidRPr="00DE143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DE1437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</w:t>
      </w:r>
      <w:proofErr w:type="spellStart"/>
      <w:r w:rsidR="00DE1437" w:rsidRPr="00DE143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DE1437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на 2021 год» (далее - проект решения</w:t>
      </w:r>
      <w:r w:rsidR="0011579D">
        <w:rPr>
          <w:rFonts w:ascii="Times New Roman" w:hAnsi="Times New Roman" w:cs="Times New Roman"/>
          <w:sz w:val="28"/>
          <w:szCs w:val="28"/>
        </w:rPr>
        <w:t xml:space="preserve">, </w:t>
      </w:r>
      <w:r w:rsidRPr="00DE1437">
        <w:rPr>
          <w:rFonts w:ascii="Times New Roman" w:hAnsi="Times New Roman" w:cs="Times New Roman"/>
          <w:sz w:val="28"/>
          <w:szCs w:val="28"/>
        </w:rPr>
        <w:t>проект бюджета) проведена по вопросам сбалансированности бюджета, обоснованности доходной и расходной частей, размерам долговых обязательств, а также на соблюдение требований бюджетного законодательства РФ к составлению бюджета, к составу показателей, документов, материалов и информации.</w:t>
      </w:r>
      <w:proofErr w:type="gramEnd"/>
    </w:p>
    <w:p w:rsidR="00DD0C20" w:rsidRPr="00DE1437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 xml:space="preserve">Экспертиза проекта бюджета проведена с использованием материалов, представленных в Совет </w:t>
      </w:r>
      <w:proofErr w:type="spellStart"/>
      <w:r w:rsidR="00DE1437" w:rsidRPr="00DE143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DE143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(далее – Совет) одновременно с проектом решения.</w:t>
      </w:r>
    </w:p>
    <w:p w:rsidR="00BC03D4" w:rsidRDefault="00DD0C20" w:rsidP="00BC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 xml:space="preserve">При подготовке экспертного заключения контрольно-счетная палата </w:t>
      </w:r>
      <w:proofErr w:type="gramStart"/>
      <w:r w:rsidRPr="00DE14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Славянский район (далее – контрольно-счетная палата) основывалась на соответствии проекта бюджета </w:t>
      </w:r>
      <w:proofErr w:type="spellStart"/>
      <w:r w:rsidR="00DE1437" w:rsidRPr="00DE143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DE1437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год, прогнозу социально-экономического развития </w:t>
      </w:r>
      <w:proofErr w:type="spellStart"/>
      <w:r w:rsidR="00DE1437" w:rsidRPr="00DE143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DE1437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и плановый период  2022-2023 годов, основным направлениям бюджетной и налоговой политики </w:t>
      </w:r>
      <w:proofErr w:type="spellStart"/>
      <w:r w:rsidR="00DE1437" w:rsidRPr="00DE143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DE1437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и на плановый период 2022 и 2023 годов, муниципальным программам </w:t>
      </w:r>
      <w:proofErr w:type="spellStart"/>
      <w:r w:rsidR="00DE1437" w:rsidRPr="00DE143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DE143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DD0C20" w:rsidRPr="00BC03D4" w:rsidRDefault="00DD0C20" w:rsidP="00BC0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3D4">
        <w:rPr>
          <w:rFonts w:ascii="Times New Roman" w:hAnsi="Times New Roman" w:cs="Times New Roman"/>
          <w:sz w:val="28"/>
          <w:szCs w:val="28"/>
        </w:rPr>
        <w:lastRenderedPageBreak/>
        <w:t>При проведении финансово-экономической экспертизы проекта решения о бюджете поселения использовались данные</w:t>
      </w:r>
      <w:r w:rsidR="00650F48" w:rsidRPr="00BC03D4">
        <w:rPr>
          <w:rFonts w:ascii="Times New Roman" w:hAnsi="Times New Roman" w:cs="Times New Roman"/>
          <w:sz w:val="28"/>
          <w:szCs w:val="28"/>
        </w:rPr>
        <w:t xml:space="preserve"> исполнения бюджета  </w:t>
      </w:r>
      <w:proofErr w:type="spellStart"/>
      <w:r w:rsidR="00DE1437" w:rsidRPr="00BC03D4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650F48" w:rsidRPr="00BC03D4">
        <w:rPr>
          <w:rFonts w:ascii="Times New Roman" w:hAnsi="Times New Roman" w:cs="Times New Roman"/>
          <w:sz w:val="28"/>
          <w:szCs w:val="28"/>
        </w:rPr>
        <w:t xml:space="preserve"> сельского поселения за 2019 год и прогнозные показатели бюджета на 2020 год. </w:t>
      </w:r>
      <w:r w:rsidRPr="00BC0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C20" w:rsidRPr="00DE1437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сельского поселения по составлению бюджета на 2021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Положением о Бюджетном процессе в </w:t>
      </w:r>
      <w:proofErr w:type="spellStart"/>
      <w:r w:rsidR="00DE1437" w:rsidRPr="00DE143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DE1437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района.</w:t>
      </w:r>
    </w:p>
    <w:p w:rsidR="00DD0C20" w:rsidRPr="00F92057" w:rsidRDefault="00DD0C2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33C2" w:rsidRPr="00F92057" w:rsidRDefault="007833C2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5320" w:rsidRPr="00DE1437" w:rsidRDefault="00140D74" w:rsidP="00DD0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43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3327" w:rsidRPr="00BC03D4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437"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4B174D" w:rsidRPr="00DE14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1437"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5C4727" w:rsidRPr="00DE1437">
        <w:rPr>
          <w:rFonts w:ascii="Times New Roman" w:hAnsi="Times New Roman" w:cs="Times New Roman"/>
          <w:sz w:val="28"/>
          <w:szCs w:val="28"/>
        </w:rPr>
        <w:t>2021</w:t>
      </w:r>
      <w:r w:rsidRPr="00DE1437"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 w:rsidRPr="00DE14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1437">
        <w:rPr>
          <w:rFonts w:ascii="Times New Roman" w:hAnsi="Times New Roman" w:cs="Times New Roman"/>
          <w:sz w:val="28"/>
          <w:szCs w:val="28"/>
        </w:rPr>
        <w:t xml:space="preserve">, </w:t>
      </w:r>
      <w:r w:rsidR="00AD637F" w:rsidRPr="00DE1437">
        <w:rPr>
          <w:rFonts w:ascii="Times New Roman" w:hAnsi="Times New Roman" w:cs="Times New Roman"/>
          <w:sz w:val="28"/>
          <w:szCs w:val="28"/>
        </w:rPr>
        <w:t xml:space="preserve"> </w:t>
      </w:r>
      <w:r w:rsidR="005C4727" w:rsidRPr="00DE1437">
        <w:rPr>
          <w:rFonts w:ascii="Times New Roman" w:hAnsi="Times New Roman" w:cs="Times New Roman"/>
          <w:sz w:val="28"/>
          <w:szCs w:val="28"/>
        </w:rPr>
        <w:t>Положением о б</w:t>
      </w:r>
      <w:r w:rsidRPr="00DE1437">
        <w:rPr>
          <w:rFonts w:ascii="Times New Roman" w:hAnsi="Times New Roman" w:cs="Times New Roman"/>
          <w:sz w:val="28"/>
          <w:szCs w:val="28"/>
        </w:rPr>
        <w:t xml:space="preserve">юджетном процессе в </w:t>
      </w:r>
      <w:proofErr w:type="spellStart"/>
      <w:r w:rsidR="00DE1437" w:rsidRPr="00DE1437">
        <w:rPr>
          <w:rFonts w:ascii="Times New Roman" w:hAnsi="Times New Roman" w:cs="Times New Roman"/>
          <w:sz w:val="28"/>
          <w:szCs w:val="28"/>
        </w:rPr>
        <w:t>Черноерковском</w:t>
      </w:r>
      <w:proofErr w:type="spellEnd"/>
      <w:r w:rsidR="005C4727" w:rsidRPr="00DE1437">
        <w:rPr>
          <w:rFonts w:ascii="Times New Roman" w:hAnsi="Times New Roman" w:cs="Times New Roman"/>
          <w:sz w:val="28"/>
          <w:szCs w:val="28"/>
        </w:rPr>
        <w:t xml:space="preserve"> </w:t>
      </w:r>
      <w:r w:rsidR="004B174D" w:rsidRPr="00DE1437">
        <w:rPr>
          <w:rFonts w:ascii="Times New Roman" w:hAnsi="Times New Roman" w:cs="Times New Roman"/>
          <w:sz w:val="28"/>
          <w:szCs w:val="28"/>
        </w:rPr>
        <w:t>сельском</w:t>
      </w:r>
      <w:r w:rsidRPr="00DE1437">
        <w:rPr>
          <w:rFonts w:ascii="Times New Roman" w:hAnsi="Times New Roman" w:cs="Times New Roman"/>
          <w:sz w:val="28"/>
          <w:szCs w:val="28"/>
        </w:rPr>
        <w:t xml:space="preserve"> </w:t>
      </w:r>
      <w:r w:rsidR="004B174D" w:rsidRPr="00DE1437">
        <w:rPr>
          <w:rFonts w:ascii="Times New Roman" w:hAnsi="Times New Roman" w:cs="Times New Roman"/>
          <w:sz w:val="28"/>
          <w:szCs w:val="28"/>
        </w:rPr>
        <w:t>поселении</w:t>
      </w:r>
      <w:r w:rsidR="005C4727" w:rsidRPr="00DE1437">
        <w:rPr>
          <w:rFonts w:ascii="Times New Roman" w:hAnsi="Times New Roman" w:cs="Times New Roman"/>
          <w:sz w:val="28"/>
          <w:szCs w:val="28"/>
        </w:rPr>
        <w:t xml:space="preserve"> Славянского района,</w:t>
      </w:r>
      <w:r w:rsidRPr="00F920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03D4">
        <w:rPr>
          <w:rFonts w:ascii="Times New Roman" w:hAnsi="Times New Roman" w:cs="Times New Roman"/>
          <w:sz w:val="28"/>
          <w:szCs w:val="28"/>
        </w:rPr>
        <w:t xml:space="preserve">утверждённым решением </w:t>
      </w:r>
      <w:r w:rsidR="00AD637F" w:rsidRPr="00BC03D4">
        <w:rPr>
          <w:rFonts w:ascii="Times New Roman" w:hAnsi="Times New Roman" w:cs="Times New Roman"/>
          <w:sz w:val="28"/>
          <w:szCs w:val="28"/>
        </w:rPr>
        <w:t xml:space="preserve"> </w:t>
      </w:r>
      <w:r w:rsidR="00BC03D4" w:rsidRPr="00BC03D4">
        <w:rPr>
          <w:rFonts w:ascii="Times New Roman" w:hAnsi="Times New Roman" w:cs="Times New Roman"/>
          <w:sz w:val="28"/>
          <w:szCs w:val="28"/>
        </w:rPr>
        <w:t xml:space="preserve">двенадцатой </w:t>
      </w:r>
      <w:r w:rsidR="005C4727" w:rsidRPr="00BC03D4">
        <w:rPr>
          <w:rFonts w:ascii="Times New Roman" w:hAnsi="Times New Roman" w:cs="Times New Roman"/>
          <w:sz w:val="28"/>
          <w:szCs w:val="28"/>
        </w:rPr>
        <w:t>сессии</w:t>
      </w:r>
      <w:r w:rsidR="005C5FBF" w:rsidRPr="00BC03D4">
        <w:rPr>
          <w:rFonts w:ascii="Times New Roman" w:hAnsi="Times New Roman" w:cs="Times New Roman"/>
          <w:sz w:val="28"/>
          <w:szCs w:val="28"/>
        </w:rPr>
        <w:t xml:space="preserve">  </w:t>
      </w:r>
      <w:r w:rsidR="00AD637F" w:rsidRPr="00BC03D4">
        <w:rPr>
          <w:rFonts w:ascii="Times New Roman" w:hAnsi="Times New Roman" w:cs="Times New Roman"/>
          <w:sz w:val="28"/>
          <w:szCs w:val="28"/>
        </w:rPr>
        <w:t xml:space="preserve"> </w:t>
      </w:r>
      <w:r w:rsidRPr="00BC03D4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BC03D4" w:rsidRPr="00BC03D4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130418" w:rsidRPr="00BC03D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 w:rsidRPr="00BC03D4"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 w:rsidRPr="00BC03D4">
        <w:rPr>
          <w:rFonts w:ascii="Times New Roman" w:hAnsi="Times New Roman" w:cs="Times New Roman"/>
          <w:sz w:val="28"/>
          <w:szCs w:val="28"/>
        </w:rPr>
        <w:t>2</w:t>
      </w:r>
      <w:r w:rsidR="00BC03D4" w:rsidRPr="00BC03D4">
        <w:rPr>
          <w:rFonts w:ascii="Times New Roman" w:hAnsi="Times New Roman" w:cs="Times New Roman"/>
          <w:sz w:val="28"/>
          <w:szCs w:val="28"/>
        </w:rPr>
        <w:t xml:space="preserve">6 июня                </w:t>
      </w:r>
      <w:r w:rsidR="005C4727" w:rsidRPr="00BC03D4">
        <w:rPr>
          <w:rFonts w:ascii="Times New Roman" w:hAnsi="Times New Roman" w:cs="Times New Roman"/>
          <w:sz w:val="28"/>
          <w:szCs w:val="28"/>
        </w:rPr>
        <w:t xml:space="preserve"> </w:t>
      </w:r>
      <w:r w:rsidR="00BC03D4" w:rsidRPr="00BC03D4">
        <w:rPr>
          <w:rFonts w:ascii="Times New Roman" w:hAnsi="Times New Roman" w:cs="Times New Roman"/>
          <w:sz w:val="28"/>
          <w:szCs w:val="28"/>
        </w:rPr>
        <w:t>2020</w:t>
      </w:r>
      <w:r w:rsidR="005C4727" w:rsidRPr="00BC03D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0418" w:rsidRPr="00BC03D4">
        <w:rPr>
          <w:rFonts w:ascii="Times New Roman" w:hAnsi="Times New Roman" w:cs="Times New Roman"/>
          <w:sz w:val="28"/>
          <w:szCs w:val="28"/>
        </w:rPr>
        <w:t xml:space="preserve"> №</w:t>
      </w:r>
      <w:r w:rsidR="005C5FBF" w:rsidRPr="00BC03D4">
        <w:rPr>
          <w:rFonts w:ascii="Times New Roman" w:hAnsi="Times New Roman" w:cs="Times New Roman"/>
          <w:sz w:val="28"/>
          <w:szCs w:val="28"/>
        </w:rPr>
        <w:t xml:space="preserve"> </w:t>
      </w:r>
      <w:r w:rsidR="00BC03D4" w:rsidRPr="00BC03D4">
        <w:rPr>
          <w:rFonts w:ascii="Times New Roman" w:hAnsi="Times New Roman" w:cs="Times New Roman"/>
          <w:sz w:val="28"/>
          <w:szCs w:val="28"/>
        </w:rPr>
        <w:t>2</w:t>
      </w:r>
      <w:r w:rsidR="00A64B76" w:rsidRPr="00BC03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0D74" w:rsidRPr="00DE1437" w:rsidRDefault="007439BF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18B1" w:rsidRPr="00DE14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 w:rsidRPr="00DE1437">
        <w:rPr>
          <w:rFonts w:ascii="Times New Roman" w:hAnsi="Times New Roman" w:cs="Times New Roman"/>
          <w:sz w:val="28"/>
          <w:szCs w:val="28"/>
        </w:rPr>
        <w:t xml:space="preserve"> на </w:t>
      </w:r>
      <w:r w:rsidR="005C4727" w:rsidRPr="00DE1437">
        <w:rPr>
          <w:rFonts w:ascii="Times New Roman" w:hAnsi="Times New Roman" w:cs="Times New Roman"/>
          <w:sz w:val="28"/>
          <w:szCs w:val="28"/>
        </w:rPr>
        <w:t>2021</w:t>
      </w:r>
      <w:r w:rsidR="00140D74" w:rsidRPr="00DE1437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Pr="00DE1437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</w:t>
      </w:r>
      <w:r w:rsidR="00D3510F" w:rsidRPr="00DE1437">
        <w:rPr>
          <w:rFonts w:ascii="Times New Roman" w:hAnsi="Times New Roman" w:cs="Times New Roman"/>
          <w:sz w:val="28"/>
          <w:szCs w:val="28"/>
        </w:rPr>
        <w:t xml:space="preserve"> -</w:t>
      </w:r>
      <w:r w:rsidRPr="00DE1437">
        <w:rPr>
          <w:rFonts w:ascii="Times New Roman" w:hAnsi="Times New Roman" w:cs="Times New Roman"/>
          <w:sz w:val="28"/>
          <w:szCs w:val="28"/>
        </w:rPr>
        <w:t xml:space="preserve"> Б</w:t>
      </w:r>
      <w:r w:rsidR="00D3510F" w:rsidRPr="00DE1437">
        <w:rPr>
          <w:rFonts w:ascii="Times New Roman" w:hAnsi="Times New Roman" w:cs="Times New Roman"/>
          <w:sz w:val="28"/>
          <w:szCs w:val="28"/>
        </w:rPr>
        <w:t>К</w:t>
      </w:r>
      <w:r w:rsidRPr="00DE1437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140D74" w:rsidRPr="00DE1437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 w:rsidRPr="00DE1437">
        <w:rPr>
          <w:rFonts w:ascii="Times New Roman" w:hAnsi="Times New Roman" w:cs="Times New Roman"/>
          <w:sz w:val="28"/>
          <w:szCs w:val="28"/>
        </w:rPr>
        <w:t xml:space="preserve"> </w:t>
      </w:r>
      <w:r w:rsidRPr="00DE1437"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 w:rsidRPr="00DE1437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Pr="00DE1437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437"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</w:t>
      </w:r>
      <w:proofErr w:type="spellStart"/>
      <w:r w:rsidR="00DE1437" w:rsidRPr="00DE143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C817BD" w:rsidRPr="00DE1437">
        <w:rPr>
          <w:rFonts w:ascii="Times New Roman" w:hAnsi="Times New Roman" w:cs="Times New Roman"/>
          <w:sz w:val="28"/>
          <w:szCs w:val="28"/>
        </w:rPr>
        <w:t xml:space="preserve"> </w:t>
      </w:r>
      <w:r w:rsidR="0086546E" w:rsidRPr="00DE14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E1437">
        <w:rPr>
          <w:rFonts w:ascii="Times New Roman" w:hAnsi="Times New Roman" w:cs="Times New Roman"/>
          <w:sz w:val="28"/>
          <w:szCs w:val="28"/>
        </w:rPr>
        <w:t xml:space="preserve"> </w:t>
      </w:r>
      <w:r w:rsidR="00C817BD" w:rsidRPr="00DE1437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Pr="00DE1437">
        <w:rPr>
          <w:rFonts w:ascii="Times New Roman" w:hAnsi="Times New Roman" w:cs="Times New Roman"/>
          <w:sz w:val="28"/>
          <w:szCs w:val="28"/>
        </w:rPr>
        <w:t xml:space="preserve">на </w:t>
      </w:r>
      <w:r w:rsidR="00C817BD" w:rsidRPr="00DE1437">
        <w:rPr>
          <w:rFonts w:ascii="Times New Roman" w:hAnsi="Times New Roman" w:cs="Times New Roman"/>
          <w:sz w:val="28"/>
          <w:szCs w:val="28"/>
        </w:rPr>
        <w:t>2021</w:t>
      </w:r>
      <w:r w:rsidRPr="00DE1437">
        <w:rPr>
          <w:rFonts w:ascii="Times New Roman" w:hAnsi="Times New Roman" w:cs="Times New Roman"/>
          <w:sz w:val="28"/>
          <w:szCs w:val="28"/>
        </w:rPr>
        <w:t xml:space="preserve"> год</w:t>
      </w:r>
      <w:r w:rsidR="00C817BD" w:rsidRPr="00DE1437">
        <w:rPr>
          <w:rFonts w:ascii="Times New Roman" w:hAnsi="Times New Roman" w:cs="Times New Roman"/>
          <w:sz w:val="28"/>
          <w:szCs w:val="28"/>
        </w:rPr>
        <w:t xml:space="preserve"> и на плановый период 2022-2023 годов</w:t>
      </w:r>
      <w:r w:rsidRPr="00DE1437">
        <w:rPr>
          <w:rFonts w:ascii="Times New Roman" w:hAnsi="Times New Roman" w:cs="Times New Roman"/>
          <w:sz w:val="28"/>
          <w:szCs w:val="28"/>
        </w:rPr>
        <w:t>;</w:t>
      </w:r>
    </w:p>
    <w:p w:rsidR="00140D74" w:rsidRPr="00BC03D4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3D4"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r w:rsidR="00A64B76" w:rsidRPr="00BC03D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C03D4">
        <w:rPr>
          <w:rFonts w:ascii="Times New Roman" w:hAnsi="Times New Roman" w:cs="Times New Roman"/>
          <w:sz w:val="28"/>
          <w:szCs w:val="28"/>
        </w:rPr>
        <w:t xml:space="preserve"> на </w:t>
      </w:r>
      <w:r w:rsidR="003623CD" w:rsidRPr="00BC03D4">
        <w:rPr>
          <w:rFonts w:ascii="Times New Roman" w:hAnsi="Times New Roman" w:cs="Times New Roman"/>
          <w:sz w:val="28"/>
          <w:szCs w:val="28"/>
        </w:rPr>
        <w:t>2021</w:t>
      </w:r>
      <w:r w:rsidRPr="00BC03D4"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 w:rsidRPr="00BC03D4">
        <w:rPr>
          <w:rFonts w:ascii="Times New Roman" w:hAnsi="Times New Roman" w:cs="Times New Roman"/>
          <w:sz w:val="28"/>
          <w:szCs w:val="28"/>
        </w:rPr>
        <w:t xml:space="preserve"> </w:t>
      </w:r>
      <w:r w:rsidR="008D7205" w:rsidRPr="00BC03D4">
        <w:rPr>
          <w:rFonts w:ascii="Times New Roman" w:hAnsi="Times New Roman" w:cs="Times New Roman"/>
          <w:sz w:val="28"/>
          <w:szCs w:val="28"/>
        </w:rPr>
        <w:t>и</w:t>
      </w:r>
      <w:r w:rsidR="003623CD" w:rsidRPr="00BC03D4">
        <w:rPr>
          <w:rFonts w:ascii="Times New Roman" w:hAnsi="Times New Roman" w:cs="Times New Roman"/>
          <w:sz w:val="28"/>
          <w:szCs w:val="28"/>
        </w:rPr>
        <w:t xml:space="preserve"> плановый период 2022</w:t>
      </w:r>
      <w:r w:rsidR="00B771D6" w:rsidRPr="00BC03D4">
        <w:rPr>
          <w:rFonts w:ascii="Times New Roman" w:hAnsi="Times New Roman" w:cs="Times New Roman"/>
          <w:sz w:val="28"/>
          <w:szCs w:val="28"/>
        </w:rPr>
        <w:t>-20</w:t>
      </w:r>
      <w:r w:rsidR="0076241E" w:rsidRPr="00BC03D4">
        <w:rPr>
          <w:rFonts w:ascii="Times New Roman" w:hAnsi="Times New Roman" w:cs="Times New Roman"/>
          <w:sz w:val="28"/>
          <w:szCs w:val="28"/>
        </w:rPr>
        <w:t>2</w:t>
      </w:r>
      <w:r w:rsidR="003623CD" w:rsidRPr="00BC03D4">
        <w:rPr>
          <w:rFonts w:ascii="Times New Roman" w:hAnsi="Times New Roman" w:cs="Times New Roman"/>
          <w:sz w:val="28"/>
          <w:szCs w:val="28"/>
        </w:rPr>
        <w:t>3</w:t>
      </w:r>
      <w:r w:rsidR="00B771D6" w:rsidRPr="00BC03D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C03D4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3623CD" w:rsidRPr="00BC03D4">
        <w:rPr>
          <w:rFonts w:ascii="Times New Roman" w:hAnsi="Times New Roman" w:cs="Times New Roman"/>
          <w:sz w:val="28"/>
          <w:szCs w:val="28"/>
        </w:rPr>
        <w:t>п</w:t>
      </w:r>
      <w:r w:rsidR="00AD637F" w:rsidRPr="00BC03D4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BC03D4" w:rsidRPr="00BC03D4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AD637F" w:rsidRPr="00BC03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23CD" w:rsidRPr="00BC03D4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BC03D4" w:rsidRPr="00BC03D4">
        <w:rPr>
          <w:rFonts w:ascii="Times New Roman" w:hAnsi="Times New Roman" w:cs="Times New Roman"/>
          <w:sz w:val="28"/>
          <w:szCs w:val="28"/>
        </w:rPr>
        <w:t>30 октября</w:t>
      </w:r>
      <w:r w:rsidR="003623CD" w:rsidRPr="00BC03D4">
        <w:rPr>
          <w:rFonts w:ascii="Times New Roman" w:hAnsi="Times New Roman" w:cs="Times New Roman"/>
          <w:sz w:val="28"/>
          <w:szCs w:val="28"/>
        </w:rPr>
        <w:t xml:space="preserve"> 2020</w:t>
      </w:r>
      <w:r w:rsidR="00D972D2" w:rsidRPr="00BC03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1D6" w:rsidRPr="00BC03D4">
        <w:rPr>
          <w:rFonts w:ascii="Times New Roman" w:hAnsi="Times New Roman" w:cs="Times New Roman"/>
          <w:sz w:val="28"/>
          <w:szCs w:val="28"/>
        </w:rPr>
        <w:t xml:space="preserve"> </w:t>
      </w:r>
      <w:r w:rsidR="00AD637F" w:rsidRPr="00BC03D4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 w:rsidRPr="00BC03D4">
        <w:rPr>
          <w:rFonts w:ascii="Times New Roman" w:hAnsi="Times New Roman" w:cs="Times New Roman"/>
          <w:sz w:val="28"/>
          <w:szCs w:val="28"/>
        </w:rPr>
        <w:t xml:space="preserve"> </w:t>
      </w:r>
      <w:r w:rsidR="003623CD" w:rsidRPr="00BC03D4">
        <w:rPr>
          <w:rFonts w:ascii="Times New Roman" w:hAnsi="Times New Roman" w:cs="Times New Roman"/>
          <w:sz w:val="28"/>
          <w:szCs w:val="28"/>
        </w:rPr>
        <w:t>1</w:t>
      </w:r>
      <w:r w:rsidR="00BC03D4" w:rsidRPr="00BC03D4">
        <w:rPr>
          <w:rFonts w:ascii="Times New Roman" w:hAnsi="Times New Roman" w:cs="Times New Roman"/>
          <w:sz w:val="28"/>
          <w:szCs w:val="28"/>
        </w:rPr>
        <w:t>7</w:t>
      </w:r>
      <w:r w:rsidR="003623CD" w:rsidRPr="00BC03D4">
        <w:rPr>
          <w:rFonts w:ascii="Times New Roman" w:hAnsi="Times New Roman" w:cs="Times New Roman"/>
          <w:sz w:val="28"/>
          <w:szCs w:val="28"/>
        </w:rPr>
        <w:t>5</w:t>
      </w:r>
      <w:r w:rsidR="00CB2AE8" w:rsidRPr="00BC03D4">
        <w:rPr>
          <w:rFonts w:ascii="Times New Roman" w:hAnsi="Times New Roman" w:cs="Times New Roman"/>
          <w:sz w:val="28"/>
          <w:szCs w:val="28"/>
        </w:rPr>
        <w:t xml:space="preserve"> «Об</w:t>
      </w:r>
      <w:r w:rsidR="005F13AB" w:rsidRPr="00BC03D4">
        <w:rPr>
          <w:rFonts w:ascii="Times New Roman" w:hAnsi="Times New Roman" w:cs="Times New Roman"/>
          <w:sz w:val="28"/>
          <w:szCs w:val="28"/>
        </w:rPr>
        <w:t xml:space="preserve"> утверждении основных направлений  бюджетной и налоговой политики </w:t>
      </w:r>
      <w:proofErr w:type="spellStart"/>
      <w:r w:rsidR="00BC03D4" w:rsidRPr="00BC03D4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5F13AB" w:rsidRPr="00BC03D4">
        <w:rPr>
          <w:rFonts w:ascii="Times New Roman" w:hAnsi="Times New Roman" w:cs="Times New Roman"/>
          <w:sz w:val="28"/>
          <w:szCs w:val="28"/>
        </w:rPr>
        <w:t xml:space="preserve">  сельского пос</w:t>
      </w:r>
      <w:r w:rsidR="003623CD" w:rsidRPr="00BC03D4">
        <w:rPr>
          <w:rFonts w:ascii="Times New Roman" w:hAnsi="Times New Roman" w:cs="Times New Roman"/>
          <w:sz w:val="28"/>
          <w:szCs w:val="28"/>
        </w:rPr>
        <w:t>еления Славянского района на 2021</w:t>
      </w:r>
      <w:r w:rsidR="005F13AB" w:rsidRPr="00BC03D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3510F" w:rsidRPr="00BC03D4">
        <w:rPr>
          <w:rFonts w:ascii="Times New Roman" w:hAnsi="Times New Roman" w:cs="Times New Roman"/>
          <w:sz w:val="28"/>
          <w:szCs w:val="28"/>
        </w:rPr>
        <w:t>2</w:t>
      </w:r>
      <w:r w:rsidR="003623CD" w:rsidRPr="00BC03D4">
        <w:rPr>
          <w:rFonts w:ascii="Times New Roman" w:hAnsi="Times New Roman" w:cs="Times New Roman"/>
          <w:sz w:val="28"/>
          <w:szCs w:val="28"/>
        </w:rPr>
        <w:t>2</w:t>
      </w:r>
      <w:r w:rsidR="005F13AB" w:rsidRPr="00BC03D4">
        <w:rPr>
          <w:rFonts w:ascii="Times New Roman" w:hAnsi="Times New Roman" w:cs="Times New Roman"/>
          <w:sz w:val="28"/>
          <w:szCs w:val="28"/>
        </w:rPr>
        <w:t>-20</w:t>
      </w:r>
      <w:r w:rsidR="0076241E" w:rsidRPr="00BC03D4">
        <w:rPr>
          <w:rFonts w:ascii="Times New Roman" w:hAnsi="Times New Roman" w:cs="Times New Roman"/>
          <w:sz w:val="28"/>
          <w:szCs w:val="28"/>
        </w:rPr>
        <w:t>2</w:t>
      </w:r>
      <w:r w:rsidR="003623CD" w:rsidRPr="00BC03D4">
        <w:rPr>
          <w:rFonts w:ascii="Times New Roman" w:hAnsi="Times New Roman" w:cs="Times New Roman"/>
          <w:sz w:val="28"/>
          <w:szCs w:val="28"/>
        </w:rPr>
        <w:t>3</w:t>
      </w:r>
      <w:r w:rsidR="005F13AB" w:rsidRPr="00BC03D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D637F" w:rsidRPr="00BC03D4">
        <w:rPr>
          <w:rFonts w:ascii="Times New Roman" w:hAnsi="Times New Roman" w:cs="Times New Roman"/>
          <w:sz w:val="28"/>
          <w:szCs w:val="28"/>
        </w:rPr>
        <w:t>.</w:t>
      </w:r>
    </w:p>
    <w:p w:rsidR="00D3510F" w:rsidRPr="00DE1437" w:rsidRDefault="00D3510F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1437">
        <w:rPr>
          <w:rFonts w:ascii="Times New Roman" w:hAnsi="Times New Roman"/>
          <w:sz w:val="28"/>
          <w:szCs w:val="28"/>
        </w:rPr>
        <w:t>-</w:t>
      </w:r>
      <w:r w:rsidR="005C4727" w:rsidRPr="00DE1437">
        <w:rPr>
          <w:rFonts w:ascii="Times New Roman" w:hAnsi="Times New Roman"/>
          <w:sz w:val="28"/>
          <w:szCs w:val="28"/>
        </w:rPr>
        <w:t xml:space="preserve"> </w:t>
      </w:r>
      <w:r w:rsidRPr="00DE1437">
        <w:rPr>
          <w:rFonts w:ascii="Times New Roman" w:hAnsi="Times New Roman"/>
          <w:sz w:val="28"/>
          <w:szCs w:val="28"/>
        </w:rPr>
        <w:t>муниципальных программ.</w:t>
      </w:r>
    </w:p>
    <w:p w:rsidR="00140D74" w:rsidRPr="00BC03D4" w:rsidRDefault="00146A68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3D4">
        <w:rPr>
          <w:rFonts w:ascii="Times New Roman" w:hAnsi="Times New Roman" w:cs="Times New Roman"/>
          <w:sz w:val="28"/>
          <w:szCs w:val="28"/>
        </w:rPr>
        <w:t xml:space="preserve"> </w:t>
      </w:r>
      <w:r w:rsidR="00C152F5" w:rsidRPr="00BC03D4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</w:t>
      </w:r>
      <w:r w:rsidR="0011579D">
        <w:rPr>
          <w:rFonts w:ascii="Times New Roman" w:hAnsi="Times New Roman" w:cs="Times New Roman"/>
          <w:sz w:val="28"/>
          <w:szCs w:val="28"/>
        </w:rPr>
        <w:t xml:space="preserve"> финансово-</w:t>
      </w:r>
      <w:r w:rsidR="00C152F5" w:rsidRPr="00BC03D4">
        <w:rPr>
          <w:rFonts w:ascii="Times New Roman" w:hAnsi="Times New Roman" w:cs="Times New Roman"/>
          <w:sz w:val="28"/>
          <w:szCs w:val="28"/>
        </w:rPr>
        <w:t>экономической эк</w:t>
      </w:r>
      <w:r w:rsidR="003623CD" w:rsidRPr="00BC03D4">
        <w:rPr>
          <w:rFonts w:ascii="Times New Roman" w:hAnsi="Times New Roman" w:cs="Times New Roman"/>
          <w:sz w:val="28"/>
          <w:szCs w:val="28"/>
        </w:rPr>
        <w:t>спертизы проекта бюджета  на 2021</w:t>
      </w:r>
      <w:r w:rsidR="00C152F5" w:rsidRPr="00BC03D4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</w:t>
      </w:r>
      <w:r w:rsidR="00140D74" w:rsidRPr="00BC03D4">
        <w:rPr>
          <w:rFonts w:ascii="Times New Roman" w:hAnsi="Times New Roman" w:cs="Times New Roman"/>
          <w:sz w:val="28"/>
          <w:szCs w:val="28"/>
        </w:rPr>
        <w:t>ст.184.2 Б</w:t>
      </w:r>
      <w:r w:rsidR="00D3510F" w:rsidRPr="00BC03D4">
        <w:rPr>
          <w:rFonts w:ascii="Times New Roman" w:hAnsi="Times New Roman" w:cs="Times New Roman"/>
          <w:sz w:val="28"/>
          <w:szCs w:val="28"/>
        </w:rPr>
        <w:t xml:space="preserve">К </w:t>
      </w:r>
      <w:r w:rsidR="00140D74" w:rsidRPr="00BC03D4">
        <w:rPr>
          <w:rFonts w:ascii="Times New Roman" w:hAnsi="Times New Roman" w:cs="Times New Roman"/>
          <w:sz w:val="28"/>
          <w:szCs w:val="28"/>
        </w:rPr>
        <w:t>РФ</w:t>
      </w:r>
      <w:r w:rsidR="00B81568" w:rsidRPr="00BC03D4">
        <w:rPr>
          <w:rFonts w:ascii="Times New Roman" w:hAnsi="Times New Roman" w:cs="Times New Roman"/>
          <w:sz w:val="28"/>
          <w:szCs w:val="28"/>
        </w:rPr>
        <w:t>.</w:t>
      </w:r>
      <w:r w:rsidR="00C152F5" w:rsidRPr="00BC03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7A16" w:rsidRPr="00BC03D4" w:rsidRDefault="00F87A16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3D4">
        <w:rPr>
          <w:rFonts w:ascii="Times New Roman" w:hAnsi="Times New Roman"/>
          <w:sz w:val="28"/>
          <w:szCs w:val="28"/>
        </w:rPr>
        <w:t>В соответствии с требованиями п.1 ст.184.1 Бюджетного кодекса РФ, проект решения о бюджете содержит основн</w:t>
      </w:r>
      <w:r w:rsidR="00C817BD" w:rsidRPr="00BC03D4">
        <w:rPr>
          <w:rFonts w:ascii="Times New Roman" w:hAnsi="Times New Roman"/>
          <w:sz w:val="28"/>
          <w:szCs w:val="28"/>
        </w:rPr>
        <w:t>ые характеристики бюджета на 2021</w:t>
      </w:r>
      <w:r w:rsidRPr="00BC03D4">
        <w:rPr>
          <w:rFonts w:ascii="Times New Roman" w:hAnsi="Times New Roman"/>
          <w:sz w:val="28"/>
          <w:szCs w:val="28"/>
        </w:rPr>
        <w:t xml:space="preserve"> год, а именно: </w:t>
      </w:r>
    </w:p>
    <w:p w:rsidR="00F87A16" w:rsidRPr="00BC03D4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3D4">
        <w:rPr>
          <w:rFonts w:ascii="Times New Roman" w:hAnsi="Times New Roman"/>
          <w:sz w:val="28"/>
          <w:szCs w:val="28"/>
        </w:rPr>
        <w:t>1) д</w:t>
      </w:r>
      <w:r w:rsidR="00F87A16" w:rsidRPr="00BC03D4">
        <w:rPr>
          <w:rFonts w:ascii="Times New Roman" w:hAnsi="Times New Roman"/>
          <w:sz w:val="28"/>
          <w:szCs w:val="28"/>
        </w:rPr>
        <w:t>оход</w:t>
      </w:r>
      <w:r w:rsidRPr="00BC03D4">
        <w:rPr>
          <w:rFonts w:ascii="Times New Roman" w:hAnsi="Times New Roman"/>
          <w:sz w:val="28"/>
          <w:szCs w:val="28"/>
        </w:rPr>
        <w:t xml:space="preserve">ы в сумме – </w:t>
      </w:r>
      <w:r w:rsidR="00BC03D4" w:rsidRPr="00BC03D4">
        <w:rPr>
          <w:rFonts w:ascii="Times New Roman" w:hAnsi="Times New Roman"/>
          <w:sz w:val="28"/>
          <w:szCs w:val="28"/>
        </w:rPr>
        <w:t>48908,9</w:t>
      </w:r>
      <w:r w:rsidR="00F87A16" w:rsidRPr="00BC03D4">
        <w:rPr>
          <w:rFonts w:ascii="Times New Roman" w:hAnsi="Times New Roman"/>
          <w:sz w:val="28"/>
          <w:szCs w:val="28"/>
        </w:rPr>
        <w:t xml:space="preserve">  тыс.</w:t>
      </w:r>
      <w:r w:rsidRPr="00BC03D4">
        <w:rPr>
          <w:rFonts w:ascii="Times New Roman" w:hAnsi="Times New Roman"/>
          <w:sz w:val="28"/>
          <w:szCs w:val="28"/>
        </w:rPr>
        <w:t xml:space="preserve"> </w:t>
      </w:r>
      <w:r w:rsidR="00F87A16" w:rsidRPr="00BC03D4">
        <w:rPr>
          <w:rFonts w:ascii="Times New Roman" w:hAnsi="Times New Roman"/>
          <w:sz w:val="28"/>
          <w:szCs w:val="28"/>
        </w:rPr>
        <w:t xml:space="preserve">руб.; </w:t>
      </w:r>
    </w:p>
    <w:p w:rsidR="00F87A16" w:rsidRPr="00BC03D4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3D4">
        <w:rPr>
          <w:rFonts w:ascii="Times New Roman" w:hAnsi="Times New Roman"/>
          <w:sz w:val="28"/>
          <w:szCs w:val="28"/>
        </w:rPr>
        <w:t xml:space="preserve">2) </w:t>
      </w:r>
      <w:r w:rsidR="00F87A16" w:rsidRPr="00BC03D4">
        <w:rPr>
          <w:rFonts w:ascii="Times New Roman" w:hAnsi="Times New Roman"/>
          <w:sz w:val="28"/>
          <w:szCs w:val="28"/>
        </w:rPr>
        <w:t>расход</w:t>
      </w:r>
      <w:r w:rsidRPr="00BC03D4">
        <w:rPr>
          <w:rFonts w:ascii="Times New Roman" w:hAnsi="Times New Roman"/>
          <w:sz w:val="28"/>
          <w:szCs w:val="28"/>
        </w:rPr>
        <w:t xml:space="preserve">ы в сумме – </w:t>
      </w:r>
      <w:r w:rsidR="00BC03D4" w:rsidRPr="00BC03D4">
        <w:rPr>
          <w:rFonts w:ascii="Times New Roman" w:hAnsi="Times New Roman"/>
          <w:sz w:val="28"/>
          <w:szCs w:val="28"/>
        </w:rPr>
        <w:t>48908,9</w:t>
      </w:r>
      <w:r w:rsidR="00F87A16" w:rsidRPr="00BC03D4">
        <w:rPr>
          <w:rFonts w:ascii="Times New Roman" w:hAnsi="Times New Roman"/>
          <w:sz w:val="28"/>
          <w:szCs w:val="28"/>
        </w:rPr>
        <w:t xml:space="preserve">  тыс.</w:t>
      </w:r>
      <w:r w:rsidRPr="00BC03D4">
        <w:rPr>
          <w:rFonts w:ascii="Times New Roman" w:hAnsi="Times New Roman"/>
          <w:sz w:val="28"/>
          <w:szCs w:val="28"/>
        </w:rPr>
        <w:t xml:space="preserve"> </w:t>
      </w:r>
      <w:r w:rsidR="00F87A16" w:rsidRPr="00BC03D4">
        <w:rPr>
          <w:rFonts w:ascii="Times New Roman" w:hAnsi="Times New Roman"/>
          <w:sz w:val="28"/>
          <w:szCs w:val="28"/>
        </w:rPr>
        <w:t>руб.;</w:t>
      </w:r>
    </w:p>
    <w:p w:rsidR="00F87A16" w:rsidRPr="00BC03D4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3D4">
        <w:rPr>
          <w:rFonts w:ascii="Times New Roman" w:hAnsi="Times New Roman"/>
          <w:sz w:val="28"/>
          <w:szCs w:val="28"/>
        </w:rPr>
        <w:lastRenderedPageBreak/>
        <w:t>3) объем профицита</w:t>
      </w:r>
      <w:r w:rsidR="0011579D">
        <w:rPr>
          <w:rFonts w:ascii="Times New Roman" w:hAnsi="Times New Roman"/>
          <w:sz w:val="28"/>
          <w:szCs w:val="28"/>
        </w:rPr>
        <w:t xml:space="preserve"> (дефицита)</w:t>
      </w:r>
      <w:r w:rsidRPr="00BC03D4">
        <w:rPr>
          <w:rFonts w:ascii="Times New Roman" w:hAnsi="Times New Roman"/>
          <w:sz w:val="28"/>
          <w:szCs w:val="28"/>
        </w:rPr>
        <w:t xml:space="preserve"> бюджета в сумме – 0</w:t>
      </w:r>
      <w:r w:rsidR="00F87A16" w:rsidRPr="00BC03D4">
        <w:rPr>
          <w:rFonts w:ascii="Times New Roman" w:hAnsi="Times New Roman"/>
          <w:sz w:val="28"/>
          <w:szCs w:val="28"/>
        </w:rPr>
        <w:t xml:space="preserve"> тыс.</w:t>
      </w:r>
      <w:r w:rsidRPr="00BC03D4">
        <w:rPr>
          <w:rFonts w:ascii="Times New Roman" w:hAnsi="Times New Roman"/>
          <w:sz w:val="28"/>
          <w:szCs w:val="28"/>
        </w:rPr>
        <w:t xml:space="preserve"> руб.;</w:t>
      </w:r>
    </w:p>
    <w:p w:rsidR="00C817BD" w:rsidRPr="00BC03D4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3D4">
        <w:rPr>
          <w:rFonts w:ascii="Times New Roman" w:hAnsi="Times New Roman"/>
          <w:sz w:val="28"/>
          <w:szCs w:val="28"/>
        </w:rPr>
        <w:t xml:space="preserve">4) верхний предел муниципального долга на 1 января 2022 года </w:t>
      </w:r>
      <w:proofErr w:type="spellStart"/>
      <w:r w:rsidR="00BC03D4" w:rsidRPr="00BC03D4">
        <w:rPr>
          <w:rFonts w:ascii="Times New Roman" w:hAnsi="Times New Roman"/>
          <w:sz w:val="28"/>
          <w:szCs w:val="28"/>
        </w:rPr>
        <w:t>Черноерковского</w:t>
      </w:r>
      <w:proofErr w:type="spellEnd"/>
      <w:r w:rsidRPr="00BC03D4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в сумме 0 тыс. рублей, в том числе по  муниципальным гарантиям.</w:t>
      </w:r>
    </w:p>
    <w:p w:rsidR="00140D74" w:rsidRPr="00EC66BB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6BB"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 w:rsidRPr="00EC66BB">
        <w:rPr>
          <w:rFonts w:ascii="Times New Roman" w:hAnsi="Times New Roman" w:cs="Times New Roman"/>
          <w:sz w:val="28"/>
          <w:szCs w:val="28"/>
        </w:rPr>
        <w:t>а</w:t>
      </w:r>
      <w:r w:rsidRPr="00EC66BB"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РФ</w:t>
      </w:r>
      <w:r w:rsidR="00BC18B1" w:rsidRPr="00EC66BB">
        <w:rPr>
          <w:rFonts w:ascii="Times New Roman" w:hAnsi="Times New Roman" w:cs="Times New Roman"/>
          <w:sz w:val="28"/>
          <w:szCs w:val="28"/>
        </w:rPr>
        <w:t>,</w:t>
      </w:r>
      <w:r w:rsidR="0086226A" w:rsidRPr="00EC66BB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 w:rsidRPr="00EC66BB">
        <w:rPr>
          <w:rFonts w:ascii="Times New Roman" w:hAnsi="Times New Roman" w:cs="Times New Roman"/>
          <w:sz w:val="28"/>
          <w:szCs w:val="28"/>
        </w:rPr>
        <w:t>92.1,</w:t>
      </w:r>
      <w:r w:rsidR="001732A4" w:rsidRPr="00EC66BB">
        <w:rPr>
          <w:rFonts w:ascii="Times New Roman" w:hAnsi="Times New Roman" w:cs="Times New Roman"/>
          <w:sz w:val="28"/>
          <w:szCs w:val="28"/>
        </w:rPr>
        <w:t xml:space="preserve"> </w:t>
      </w:r>
      <w:r w:rsidR="000E65BD" w:rsidRPr="00EC66BB">
        <w:rPr>
          <w:rFonts w:ascii="Times New Roman" w:hAnsi="Times New Roman" w:cs="Times New Roman"/>
          <w:sz w:val="28"/>
          <w:szCs w:val="28"/>
        </w:rPr>
        <w:t>23</w:t>
      </w:r>
      <w:r w:rsidRPr="00EC66BB">
        <w:rPr>
          <w:rFonts w:ascii="Times New Roman" w:hAnsi="Times New Roman" w:cs="Times New Roman"/>
          <w:sz w:val="28"/>
          <w:szCs w:val="28"/>
        </w:rPr>
        <w:t>,</w:t>
      </w:r>
      <w:r w:rsidR="001732A4" w:rsidRPr="00EC66BB">
        <w:rPr>
          <w:rFonts w:ascii="Times New Roman" w:hAnsi="Times New Roman" w:cs="Times New Roman"/>
          <w:sz w:val="28"/>
          <w:szCs w:val="28"/>
        </w:rPr>
        <w:t xml:space="preserve"> </w:t>
      </w:r>
      <w:r w:rsidR="0086226A" w:rsidRPr="00EC66BB">
        <w:rPr>
          <w:rFonts w:ascii="Times New Roman" w:hAnsi="Times New Roman" w:cs="Times New Roman"/>
          <w:sz w:val="28"/>
          <w:szCs w:val="28"/>
        </w:rPr>
        <w:t>111,</w:t>
      </w:r>
      <w:r w:rsidRPr="00EC66BB"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</w:t>
      </w:r>
      <w:r w:rsidR="00BC18B1" w:rsidRPr="00EC66B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EC66BB">
        <w:rPr>
          <w:rFonts w:ascii="Times New Roman" w:hAnsi="Times New Roman" w:cs="Times New Roman"/>
          <w:sz w:val="28"/>
          <w:szCs w:val="28"/>
        </w:rPr>
        <w:t xml:space="preserve"> и расходов на обслуживание муниципального долга. </w:t>
      </w:r>
      <w:r w:rsidR="006B312E" w:rsidRPr="00EC66BB">
        <w:rPr>
          <w:rFonts w:ascii="Times New Roman" w:hAnsi="Times New Roman" w:cs="Times New Roman"/>
          <w:sz w:val="28"/>
          <w:szCs w:val="28"/>
        </w:rPr>
        <w:t xml:space="preserve"> </w:t>
      </w:r>
      <w:r w:rsidRPr="00EC66BB"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</w:t>
      </w:r>
      <w:r w:rsidR="00D3510F" w:rsidRPr="00EC66BB">
        <w:rPr>
          <w:rFonts w:ascii="Times New Roman" w:hAnsi="Times New Roman" w:cs="Times New Roman"/>
          <w:sz w:val="28"/>
          <w:szCs w:val="28"/>
        </w:rPr>
        <w:t>К</w:t>
      </w:r>
      <w:r w:rsidRPr="00EC66BB">
        <w:rPr>
          <w:rFonts w:ascii="Times New Roman" w:hAnsi="Times New Roman" w:cs="Times New Roman"/>
          <w:sz w:val="28"/>
          <w:szCs w:val="28"/>
        </w:rPr>
        <w:t xml:space="preserve"> РФ, проектом решения установлены:</w:t>
      </w:r>
    </w:p>
    <w:p w:rsidR="00140D74" w:rsidRPr="00EC66BB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6BB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бюджета;</w:t>
      </w:r>
    </w:p>
    <w:p w:rsidR="00140D74" w:rsidRPr="00EC66BB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6BB">
        <w:rPr>
          <w:rFonts w:ascii="Times New Roman" w:hAnsi="Times New Roman" w:cs="Times New Roman"/>
          <w:sz w:val="28"/>
          <w:szCs w:val="28"/>
        </w:rPr>
        <w:t>перечень главных администраторов финансирования дефицита бюджета;</w:t>
      </w:r>
    </w:p>
    <w:p w:rsidR="00140D74" w:rsidRPr="00EC66BB" w:rsidRDefault="00B437E4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6BB">
        <w:rPr>
          <w:rFonts w:ascii="Times New Roman" w:hAnsi="Times New Roman" w:cs="Times New Roman"/>
          <w:sz w:val="28"/>
          <w:szCs w:val="28"/>
        </w:rPr>
        <w:t>р</w:t>
      </w:r>
      <w:r w:rsidR="00140D74" w:rsidRPr="00EC66BB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31C7F" w:rsidRPr="00EC66BB" w:rsidRDefault="00131C7F" w:rsidP="0013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BB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EC66BB">
        <w:rPr>
          <w:rFonts w:ascii="Times New Roman" w:hAnsi="Times New Roman" w:cs="Times New Roman"/>
          <w:sz w:val="28"/>
          <w:szCs w:val="28"/>
        </w:rPr>
        <w:t>межбюджетных трансфертов, получаемых из других бюджетов утвержден</w:t>
      </w:r>
      <w:proofErr w:type="gramEnd"/>
      <w:r w:rsidRPr="00EC66B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C66BB" w:rsidRPr="00EC66BB">
        <w:rPr>
          <w:rFonts w:ascii="Times New Roman" w:hAnsi="Times New Roman" w:cs="Times New Roman"/>
          <w:sz w:val="28"/>
          <w:szCs w:val="28"/>
        </w:rPr>
        <w:t>25638,6</w:t>
      </w:r>
      <w:r w:rsidRPr="00EC66BB">
        <w:rPr>
          <w:rFonts w:ascii="Times New Roman" w:hAnsi="Times New Roman" w:cs="Times New Roman"/>
          <w:sz w:val="28"/>
          <w:szCs w:val="28"/>
        </w:rPr>
        <w:t xml:space="preserve"> тыс. рублей (приложение № 8), объем предоставляемых другим бюджетам бюджетной системы Российской Федерации в очередном финансовом году утвержден в сумме </w:t>
      </w:r>
      <w:r w:rsidR="00EC66BB" w:rsidRPr="00EC66BB">
        <w:rPr>
          <w:rFonts w:ascii="Times New Roman" w:hAnsi="Times New Roman" w:cs="Times New Roman"/>
          <w:sz w:val="28"/>
          <w:szCs w:val="28"/>
        </w:rPr>
        <w:t>216,4</w:t>
      </w:r>
      <w:r w:rsidRPr="00EC66BB">
        <w:rPr>
          <w:rFonts w:ascii="Times New Roman" w:hAnsi="Times New Roman" w:cs="Times New Roman"/>
          <w:sz w:val="28"/>
          <w:szCs w:val="28"/>
        </w:rPr>
        <w:t xml:space="preserve"> тыс. рублей (приложение №7) (пункт 11, пункт 10 проекта бюджета);</w:t>
      </w:r>
    </w:p>
    <w:p w:rsidR="004C6451" w:rsidRPr="00EC66BB" w:rsidRDefault="004C6451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6BB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в сумме </w:t>
      </w:r>
      <w:r w:rsidR="00F87A16" w:rsidRPr="00EC66BB">
        <w:rPr>
          <w:rFonts w:ascii="Times New Roman" w:hAnsi="Times New Roman" w:cs="Times New Roman"/>
          <w:sz w:val="28"/>
          <w:szCs w:val="28"/>
        </w:rPr>
        <w:t>1</w:t>
      </w:r>
      <w:r w:rsidR="00EC66BB" w:rsidRPr="00EC66BB">
        <w:rPr>
          <w:rFonts w:ascii="Times New Roman" w:hAnsi="Times New Roman" w:cs="Times New Roman"/>
          <w:sz w:val="28"/>
          <w:szCs w:val="28"/>
        </w:rPr>
        <w:t>0</w:t>
      </w:r>
      <w:r w:rsidRPr="00EC66BB">
        <w:rPr>
          <w:rFonts w:ascii="Times New Roman" w:hAnsi="Times New Roman" w:cs="Times New Roman"/>
          <w:sz w:val="28"/>
          <w:szCs w:val="28"/>
        </w:rPr>
        <w:t>,0 тыс.</w:t>
      </w:r>
      <w:r w:rsidR="00463621" w:rsidRPr="00EC66BB">
        <w:rPr>
          <w:rFonts w:ascii="Times New Roman" w:hAnsi="Times New Roman" w:cs="Times New Roman"/>
          <w:sz w:val="28"/>
          <w:szCs w:val="28"/>
        </w:rPr>
        <w:t xml:space="preserve"> </w:t>
      </w:r>
      <w:r w:rsidRPr="00EC66BB">
        <w:rPr>
          <w:rFonts w:ascii="Times New Roman" w:hAnsi="Times New Roman" w:cs="Times New Roman"/>
          <w:sz w:val="28"/>
          <w:szCs w:val="28"/>
        </w:rPr>
        <w:t>руб</w:t>
      </w:r>
      <w:r w:rsidR="00F87A16" w:rsidRPr="00EC66BB">
        <w:rPr>
          <w:rFonts w:ascii="Times New Roman" w:hAnsi="Times New Roman" w:cs="Times New Roman"/>
          <w:sz w:val="28"/>
          <w:szCs w:val="28"/>
        </w:rPr>
        <w:t>.</w:t>
      </w:r>
      <w:r w:rsidR="000E65BD" w:rsidRPr="00EC66BB">
        <w:rPr>
          <w:rFonts w:ascii="Times New Roman" w:hAnsi="Times New Roman" w:cs="Times New Roman"/>
          <w:sz w:val="28"/>
          <w:szCs w:val="28"/>
        </w:rPr>
        <w:t xml:space="preserve"> (ст.81 БК РФ)</w:t>
      </w:r>
      <w:r w:rsidR="0006543F" w:rsidRPr="00EC66BB">
        <w:rPr>
          <w:rFonts w:ascii="Times New Roman" w:hAnsi="Times New Roman" w:cs="Times New Roman"/>
          <w:sz w:val="28"/>
          <w:szCs w:val="28"/>
        </w:rPr>
        <w:t>;</w:t>
      </w:r>
    </w:p>
    <w:p w:rsidR="002C6D94" w:rsidRPr="00EA73CB" w:rsidRDefault="00140D74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3CB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на </w:t>
      </w:r>
      <w:r w:rsidR="000D7508" w:rsidRPr="00EA73CB">
        <w:rPr>
          <w:rFonts w:ascii="Times New Roman" w:hAnsi="Times New Roman" w:cs="Times New Roman"/>
          <w:sz w:val="28"/>
          <w:szCs w:val="28"/>
        </w:rPr>
        <w:t>2021</w:t>
      </w:r>
      <w:r w:rsidR="00CF23ED" w:rsidRPr="00EA73CB">
        <w:rPr>
          <w:rFonts w:ascii="Times New Roman" w:hAnsi="Times New Roman" w:cs="Times New Roman"/>
          <w:sz w:val="28"/>
          <w:szCs w:val="28"/>
        </w:rPr>
        <w:t xml:space="preserve"> год</w:t>
      </w:r>
      <w:r w:rsidRPr="00EA73CB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2C6D94" w:rsidRPr="00EA73CB">
        <w:rPr>
          <w:rFonts w:ascii="Times New Roman" w:hAnsi="Times New Roman" w:cs="Times New Roman"/>
          <w:sz w:val="28"/>
          <w:szCs w:val="28"/>
        </w:rPr>
        <w:t>0</w:t>
      </w:r>
      <w:r w:rsidR="00407DD0" w:rsidRPr="00EA73CB">
        <w:rPr>
          <w:rFonts w:ascii="Times New Roman" w:hAnsi="Times New Roman" w:cs="Times New Roman"/>
          <w:sz w:val="28"/>
          <w:szCs w:val="28"/>
        </w:rPr>
        <w:t>,0</w:t>
      </w:r>
      <w:r w:rsidR="0007509D" w:rsidRPr="00EA73CB">
        <w:rPr>
          <w:rFonts w:ascii="Times New Roman" w:hAnsi="Times New Roman" w:cs="Times New Roman"/>
          <w:sz w:val="28"/>
          <w:szCs w:val="28"/>
        </w:rPr>
        <w:t xml:space="preserve"> тыс. рубле </w:t>
      </w:r>
      <w:r w:rsidR="00F87A16" w:rsidRPr="00EA73CB">
        <w:rPr>
          <w:rFonts w:ascii="Times New Roman" w:hAnsi="Times New Roman"/>
          <w:sz w:val="28"/>
          <w:szCs w:val="28"/>
        </w:rPr>
        <w:t>(п.3 ст.107 БК РФ).</w:t>
      </w:r>
    </w:p>
    <w:p w:rsidR="00B905AE" w:rsidRPr="00A529A3" w:rsidRDefault="00F87A16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9A3">
        <w:rPr>
          <w:rFonts w:ascii="Times New Roman" w:hAnsi="Times New Roman" w:cs="Times New Roman"/>
          <w:sz w:val="28"/>
          <w:szCs w:val="28"/>
        </w:rPr>
        <w:t xml:space="preserve">предельный объем расходов на обслуживание муниципального долга  </w:t>
      </w:r>
      <w:r w:rsidR="00695F2E" w:rsidRPr="00A529A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29A3">
        <w:rPr>
          <w:rFonts w:ascii="Times New Roman" w:hAnsi="Times New Roman" w:cs="Times New Roman"/>
          <w:sz w:val="28"/>
          <w:szCs w:val="28"/>
        </w:rPr>
        <w:t xml:space="preserve"> </w:t>
      </w:r>
      <w:r w:rsidR="00A529A3" w:rsidRPr="00A529A3">
        <w:rPr>
          <w:rFonts w:ascii="Times New Roman" w:hAnsi="Times New Roman" w:cs="Times New Roman"/>
          <w:sz w:val="28"/>
          <w:szCs w:val="28"/>
        </w:rPr>
        <w:t>0</w:t>
      </w:r>
      <w:r w:rsidRPr="00A529A3">
        <w:rPr>
          <w:rFonts w:ascii="Times New Roman" w:hAnsi="Times New Roman" w:cs="Times New Roman"/>
          <w:sz w:val="28"/>
          <w:szCs w:val="28"/>
        </w:rPr>
        <w:t>,0 тыс.</w:t>
      </w:r>
      <w:r w:rsidR="00695F2E" w:rsidRPr="00A529A3">
        <w:rPr>
          <w:rFonts w:ascii="Times New Roman" w:hAnsi="Times New Roman" w:cs="Times New Roman"/>
          <w:sz w:val="28"/>
          <w:szCs w:val="28"/>
        </w:rPr>
        <w:t xml:space="preserve"> </w:t>
      </w:r>
      <w:r w:rsidRPr="00A529A3">
        <w:rPr>
          <w:rFonts w:ascii="Times New Roman" w:hAnsi="Times New Roman" w:cs="Times New Roman"/>
          <w:sz w:val="28"/>
          <w:szCs w:val="28"/>
        </w:rPr>
        <w:t>руб.</w:t>
      </w:r>
      <w:r w:rsidR="00C15121" w:rsidRPr="00A52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A16" w:rsidRPr="00EA73CB" w:rsidRDefault="00F0742B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3CB">
        <w:rPr>
          <w:rFonts w:ascii="Times New Roman" w:hAnsi="Times New Roman" w:cs="Times New Roman"/>
          <w:sz w:val="28"/>
          <w:szCs w:val="28"/>
        </w:rPr>
        <w:t>В 2021</w:t>
      </w:r>
      <w:r w:rsidR="00F87A16" w:rsidRPr="00EA73C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A73CB" w:rsidRPr="00EA73CB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устанавливается постановлением администрации </w:t>
      </w:r>
      <w:proofErr w:type="spellStart"/>
      <w:r w:rsidR="00EA73CB" w:rsidRPr="00EA73C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A73CB" w:rsidRPr="00EA73CB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 Плата за предоставление муниципальных гарантий «По заимствованиям, осуществляемым для строительства, реконструкции основных средств, </w:t>
      </w:r>
      <w:proofErr w:type="spellStart"/>
      <w:r w:rsidR="00EA73CB" w:rsidRPr="00EA73CB">
        <w:rPr>
          <w:rFonts w:ascii="Times New Roman" w:hAnsi="Times New Roman" w:cs="Times New Roman"/>
          <w:sz w:val="28"/>
          <w:szCs w:val="28"/>
        </w:rPr>
        <w:t>задолжностей</w:t>
      </w:r>
      <w:proofErr w:type="spellEnd"/>
      <w:r w:rsidR="00EA73CB" w:rsidRPr="00EA73CB">
        <w:rPr>
          <w:rFonts w:ascii="Times New Roman" w:hAnsi="Times New Roman" w:cs="Times New Roman"/>
          <w:sz w:val="28"/>
          <w:szCs w:val="28"/>
        </w:rPr>
        <w:t xml:space="preserve"> по коммунальным платежам, за счет источников финансирования дефицита бюджета </w:t>
      </w:r>
      <w:proofErr w:type="spellStart"/>
      <w:r w:rsidR="00EA73CB" w:rsidRPr="00EA73C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A73CB" w:rsidRPr="00EA73CB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района» не взимается.</w:t>
      </w:r>
    </w:p>
    <w:p w:rsidR="00B905AE" w:rsidRPr="00EC66BB" w:rsidRDefault="00B905AE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6BB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650F48" w:rsidRPr="00EC66BB" w:rsidRDefault="00650F48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66B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п.4 ст. 169 БК РФ проект бюджета поселения составлен на один год. Пунктом 4 ст. 169 БК РФ предусмотрено составление и утверждение среднесрочного финансового плана.</w:t>
      </w:r>
    </w:p>
    <w:p w:rsidR="003623CD" w:rsidRPr="00EC66BB" w:rsidRDefault="00BF4024" w:rsidP="003043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6B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EC66BB" w:rsidRPr="00EC66B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BB2609" w:rsidRPr="00EC66BB">
        <w:rPr>
          <w:rFonts w:ascii="Times New Roman" w:hAnsi="Times New Roman" w:cs="Times New Roman"/>
          <w:sz w:val="28"/>
          <w:szCs w:val="28"/>
        </w:rPr>
        <w:t xml:space="preserve"> </w:t>
      </w:r>
      <w:r w:rsidRPr="00EC66BB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EC66BB" w:rsidRPr="00EC66BB">
        <w:rPr>
          <w:rFonts w:ascii="Times New Roman" w:hAnsi="Times New Roman" w:cs="Times New Roman"/>
          <w:sz w:val="28"/>
          <w:szCs w:val="28"/>
        </w:rPr>
        <w:t>2</w:t>
      </w:r>
      <w:r w:rsidR="00304358" w:rsidRPr="00EC66BB">
        <w:rPr>
          <w:rFonts w:ascii="Times New Roman" w:hAnsi="Times New Roman" w:cs="Times New Roman"/>
          <w:sz w:val="28"/>
          <w:szCs w:val="28"/>
        </w:rPr>
        <w:t xml:space="preserve">3 </w:t>
      </w:r>
      <w:r w:rsidR="00EC66BB" w:rsidRPr="00EC66BB">
        <w:rPr>
          <w:rFonts w:ascii="Times New Roman" w:hAnsi="Times New Roman" w:cs="Times New Roman"/>
          <w:sz w:val="28"/>
          <w:szCs w:val="28"/>
        </w:rPr>
        <w:t>октября</w:t>
      </w:r>
      <w:r w:rsidR="00304358" w:rsidRPr="00EC66BB">
        <w:rPr>
          <w:rFonts w:ascii="Times New Roman" w:hAnsi="Times New Roman" w:cs="Times New Roman"/>
          <w:sz w:val="28"/>
          <w:szCs w:val="28"/>
        </w:rPr>
        <w:t xml:space="preserve"> </w:t>
      </w:r>
      <w:r w:rsidRPr="00EC66BB">
        <w:rPr>
          <w:rFonts w:ascii="Times New Roman" w:hAnsi="Times New Roman" w:cs="Times New Roman"/>
          <w:sz w:val="28"/>
          <w:szCs w:val="28"/>
        </w:rPr>
        <w:t>20</w:t>
      </w:r>
      <w:r w:rsidR="00304358" w:rsidRPr="00EC66BB">
        <w:rPr>
          <w:rFonts w:ascii="Times New Roman" w:hAnsi="Times New Roman" w:cs="Times New Roman"/>
          <w:sz w:val="28"/>
          <w:szCs w:val="28"/>
        </w:rPr>
        <w:t>20 года</w:t>
      </w:r>
      <w:r w:rsidRPr="00EC66BB">
        <w:rPr>
          <w:rFonts w:ascii="Times New Roman" w:hAnsi="Times New Roman" w:cs="Times New Roman"/>
          <w:sz w:val="28"/>
          <w:szCs w:val="28"/>
        </w:rPr>
        <w:t xml:space="preserve"> № </w:t>
      </w:r>
      <w:r w:rsidR="00304358" w:rsidRPr="00EC66BB">
        <w:rPr>
          <w:rFonts w:ascii="Times New Roman" w:hAnsi="Times New Roman" w:cs="Times New Roman"/>
          <w:sz w:val="28"/>
          <w:szCs w:val="28"/>
        </w:rPr>
        <w:t>1</w:t>
      </w:r>
      <w:r w:rsidR="00EC66BB" w:rsidRPr="00EC66BB">
        <w:rPr>
          <w:rFonts w:ascii="Times New Roman" w:hAnsi="Times New Roman" w:cs="Times New Roman"/>
          <w:sz w:val="28"/>
          <w:szCs w:val="28"/>
        </w:rPr>
        <w:t>66</w:t>
      </w:r>
      <w:r w:rsidRPr="00EC66BB">
        <w:rPr>
          <w:rFonts w:ascii="Times New Roman" w:hAnsi="Times New Roman" w:cs="Times New Roman"/>
          <w:sz w:val="28"/>
          <w:szCs w:val="28"/>
        </w:rPr>
        <w:t xml:space="preserve"> «Об утверждении среднесрочного финансового плана   </w:t>
      </w:r>
      <w:proofErr w:type="spellStart"/>
      <w:r w:rsidR="00EC66BB" w:rsidRPr="00EC66B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73E06" w:rsidRPr="00EC66BB">
        <w:rPr>
          <w:rFonts w:ascii="Times New Roman" w:hAnsi="Times New Roman" w:cs="Times New Roman"/>
          <w:sz w:val="28"/>
          <w:szCs w:val="28"/>
        </w:rPr>
        <w:t xml:space="preserve"> </w:t>
      </w:r>
      <w:r w:rsidRPr="00EC66BB">
        <w:rPr>
          <w:rFonts w:ascii="Times New Roman" w:hAnsi="Times New Roman" w:cs="Times New Roman"/>
          <w:sz w:val="28"/>
          <w:szCs w:val="28"/>
        </w:rPr>
        <w:t>сельск</w:t>
      </w:r>
      <w:r w:rsidR="00E73E06" w:rsidRPr="00EC66BB">
        <w:rPr>
          <w:rFonts w:ascii="Times New Roman" w:hAnsi="Times New Roman" w:cs="Times New Roman"/>
          <w:sz w:val="28"/>
          <w:szCs w:val="28"/>
        </w:rPr>
        <w:t>ого</w:t>
      </w:r>
      <w:r w:rsidRPr="00EC66B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B6903" w:rsidRPr="00EC66BB">
        <w:rPr>
          <w:rFonts w:ascii="Times New Roman" w:hAnsi="Times New Roman" w:cs="Times New Roman"/>
          <w:sz w:val="28"/>
          <w:szCs w:val="28"/>
        </w:rPr>
        <w:t>я Славянского района</w:t>
      </w:r>
      <w:r w:rsidR="00304358" w:rsidRPr="00EC66BB">
        <w:rPr>
          <w:rFonts w:ascii="Times New Roman" w:hAnsi="Times New Roman" w:cs="Times New Roman"/>
          <w:sz w:val="28"/>
          <w:szCs w:val="28"/>
        </w:rPr>
        <w:t xml:space="preserve">  на 2021</w:t>
      </w:r>
      <w:r w:rsidRPr="00EC66BB">
        <w:rPr>
          <w:rFonts w:ascii="Times New Roman" w:hAnsi="Times New Roman" w:cs="Times New Roman"/>
          <w:sz w:val="28"/>
          <w:szCs w:val="28"/>
        </w:rPr>
        <w:t>-20</w:t>
      </w:r>
      <w:r w:rsidR="00377AC1" w:rsidRPr="00EC66BB">
        <w:rPr>
          <w:rFonts w:ascii="Times New Roman" w:hAnsi="Times New Roman" w:cs="Times New Roman"/>
          <w:sz w:val="28"/>
          <w:szCs w:val="28"/>
        </w:rPr>
        <w:t>2</w:t>
      </w:r>
      <w:r w:rsidR="00304358" w:rsidRPr="00EC66BB">
        <w:rPr>
          <w:rFonts w:ascii="Times New Roman" w:hAnsi="Times New Roman" w:cs="Times New Roman"/>
          <w:sz w:val="28"/>
          <w:szCs w:val="28"/>
        </w:rPr>
        <w:t>3</w:t>
      </w:r>
      <w:r w:rsidRPr="00EC66BB">
        <w:rPr>
          <w:rFonts w:ascii="Times New Roman" w:hAnsi="Times New Roman" w:cs="Times New Roman"/>
          <w:sz w:val="28"/>
          <w:szCs w:val="28"/>
        </w:rPr>
        <w:t xml:space="preserve"> годы» утверждён среднесрочный финансовый план </w:t>
      </w:r>
      <w:proofErr w:type="spellStart"/>
      <w:r w:rsidR="00EC66BB" w:rsidRPr="00EC66B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304358" w:rsidRPr="00EC66BB">
        <w:rPr>
          <w:rFonts w:ascii="Times New Roman" w:hAnsi="Times New Roman" w:cs="Times New Roman"/>
          <w:sz w:val="28"/>
          <w:szCs w:val="28"/>
        </w:rPr>
        <w:t xml:space="preserve"> сельского поселения на 2021</w:t>
      </w:r>
      <w:r w:rsidRPr="00EC66BB">
        <w:rPr>
          <w:rFonts w:ascii="Times New Roman" w:hAnsi="Times New Roman" w:cs="Times New Roman"/>
          <w:sz w:val="28"/>
          <w:szCs w:val="28"/>
        </w:rPr>
        <w:t xml:space="preserve"> – 20</w:t>
      </w:r>
      <w:r w:rsidR="00377AC1" w:rsidRPr="00EC66BB">
        <w:rPr>
          <w:rFonts w:ascii="Times New Roman" w:hAnsi="Times New Roman" w:cs="Times New Roman"/>
          <w:sz w:val="28"/>
          <w:szCs w:val="28"/>
        </w:rPr>
        <w:t>2</w:t>
      </w:r>
      <w:r w:rsidR="00304358" w:rsidRPr="00EC66BB">
        <w:rPr>
          <w:rFonts w:ascii="Times New Roman" w:hAnsi="Times New Roman" w:cs="Times New Roman"/>
          <w:sz w:val="28"/>
          <w:szCs w:val="28"/>
        </w:rPr>
        <w:t>3</w:t>
      </w:r>
      <w:r w:rsidRPr="00EC66BB">
        <w:rPr>
          <w:rFonts w:ascii="Times New Roman" w:hAnsi="Times New Roman" w:cs="Times New Roman"/>
          <w:sz w:val="28"/>
          <w:szCs w:val="28"/>
        </w:rPr>
        <w:t xml:space="preserve"> годы с основными характеристиками:</w:t>
      </w:r>
    </w:p>
    <w:p w:rsidR="004F643D" w:rsidRPr="00EC66BB" w:rsidRDefault="004F643D" w:rsidP="003043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4595B" w:rsidRPr="00F92057" w:rsidRDefault="0084595B" w:rsidP="003623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6"/>
          <w:szCs w:val="16"/>
          <w:lang w:eastAsia="ar-SA"/>
        </w:rPr>
      </w:pPr>
      <w:r w:rsidRPr="00EC66B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Таблица №1</w:t>
      </w:r>
      <w:r w:rsidRPr="00EC66B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</w:t>
      </w:r>
      <w:r w:rsidR="00304358" w:rsidRPr="00EC66BB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EC66BB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2280"/>
        <w:gridCol w:w="1857"/>
        <w:gridCol w:w="1842"/>
      </w:tblGrid>
      <w:tr w:rsidR="00F92057" w:rsidRPr="00F92057" w:rsidTr="00304358">
        <w:trPr>
          <w:trHeight w:val="253"/>
          <w:tblHeader/>
        </w:trPr>
        <w:tc>
          <w:tcPr>
            <w:tcW w:w="3660" w:type="dxa"/>
            <w:vMerge w:val="restart"/>
            <w:shd w:val="clear" w:color="auto" w:fill="F2F2F2" w:themeFill="background1" w:themeFillShade="F2"/>
          </w:tcPr>
          <w:p w:rsidR="00304358" w:rsidRPr="00EC66BB" w:rsidRDefault="00304358" w:rsidP="003623C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C66BB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280" w:type="dxa"/>
            <w:vMerge w:val="restart"/>
            <w:shd w:val="clear" w:color="auto" w:fill="F2F2F2" w:themeFill="background1" w:themeFillShade="F2"/>
          </w:tcPr>
          <w:p w:rsidR="00304358" w:rsidRPr="00EC66BB" w:rsidRDefault="00304358" w:rsidP="00304358">
            <w:pPr>
              <w:spacing w:after="0" w:line="240" w:lineRule="auto"/>
              <w:ind w:firstLine="4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66BB">
              <w:rPr>
                <w:rFonts w:ascii="Times New Roman" w:hAnsi="Times New Roman" w:cs="Times New Roman"/>
                <w:b/>
              </w:rPr>
              <w:t>Очередной финансовый план 2021 год</w:t>
            </w:r>
          </w:p>
        </w:tc>
        <w:tc>
          <w:tcPr>
            <w:tcW w:w="3699" w:type="dxa"/>
            <w:gridSpan w:val="2"/>
            <w:shd w:val="clear" w:color="auto" w:fill="F2F2F2" w:themeFill="background1" w:themeFillShade="F2"/>
          </w:tcPr>
          <w:p w:rsidR="00304358" w:rsidRPr="00EC66BB" w:rsidRDefault="00304358" w:rsidP="003623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66BB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</w:tr>
      <w:tr w:rsidR="00F92057" w:rsidRPr="00F92057" w:rsidTr="00304358">
        <w:trPr>
          <w:trHeight w:val="535"/>
          <w:tblHeader/>
        </w:trPr>
        <w:tc>
          <w:tcPr>
            <w:tcW w:w="3660" w:type="dxa"/>
            <w:vMerge/>
            <w:shd w:val="clear" w:color="auto" w:fill="F2F2F2" w:themeFill="background1" w:themeFillShade="F2"/>
          </w:tcPr>
          <w:p w:rsidR="00304358" w:rsidRPr="00EC66BB" w:rsidRDefault="00304358" w:rsidP="005C47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vMerge/>
            <w:shd w:val="clear" w:color="auto" w:fill="F2F2F2" w:themeFill="background1" w:themeFillShade="F2"/>
          </w:tcPr>
          <w:p w:rsidR="00304358" w:rsidRPr="00EC66BB" w:rsidRDefault="00304358" w:rsidP="005C47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304358" w:rsidRPr="00EC66BB" w:rsidRDefault="00304358" w:rsidP="00304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66B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04358" w:rsidRPr="00EC66BB" w:rsidRDefault="00304358" w:rsidP="003043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C66BB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F92057" w:rsidRPr="00F92057" w:rsidTr="00304358">
        <w:trPr>
          <w:trHeight w:val="271"/>
        </w:trPr>
        <w:tc>
          <w:tcPr>
            <w:tcW w:w="3660" w:type="dxa"/>
          </w:tcPr>
          <w:p w:rsidR="00304358" w:rsidRPr="002B168B" w:rsidRDefault="00304358" w:rsidP="003623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280" w:type="dxa"/>
          </w:tcPr>
          <w:p w:rsidR="00304358" w:rsidRPr="002B168B" w:rsidRDefault="002B168B" w:rsidP="005C47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48908,9</w:t>
            </w:r>
          </w:p>
        </w:tc>
        <w:tc>
          <w:tcPr>
            <w:tcW w:w="1857" w:type="dxa"/>
          </w:tcPr>
          <w:p w:rsidR="00304358" w:rsidRPr="002B168B" w:rsidRDefault="002B168B" w:rsidP="003623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25892,9</w:t>
            </w:r>
          </w:p>
        </w:tc>
        <w:tc>
          <w:tcPr>
            <w:tcW w:w="1842" w:type="dxa"/>
          </w:tcPr>
          <w:p w:rsidR="00304358" w:rsidRPr="002B168B" w:rsidRDefault="002B168B" w:rsidP="003623C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27321,2</w:t>
            </w:r>
          </w:p>
        </w:tc>
      </w:tr>
      <w:tr w:rsidR="00F92057" w:rsidRPr="00F92057" w:rsidTr="00304358">
        <w:trPr>
          <w:trHeight w:val="337"/>
        </w:trPr>
        <w:tc>
          <w:tcPr>
            <w:tcW w:w="3660" w:type="dxa"/>
          </w:tcPr>
          <w:p w:rsidR="00304358" w:rsidRPr="002B168B" w:rsidRDefault="00304358" w:rsidP="003623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280" w:type="dxa"/>
          </w:tcPr>
          <w:p w:rsidR="00304358" w:rsidRPr="002B168B" w:rsidRDefault="002B168B" w:rsidP="005C47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48908,9</w:t>
            </w:r>
          </w:p>
        </w:tc>
        <w:tc>
          <w:tcPr>
            <w:tcW w:w="1857" w:type="dxa"/>
          </w:tcPr>
          <w:p w:rsidR="00304358" w:rsidRPr="002B168B" w:rsidRDefault="002B168B" w:rsidP="003623C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25892,9</w:t>
            </w:r>
          </w:p>
        </w:tc>
        <w:tc>
          <w:tcPr>
            <w:tcW w:w="1842" w:type="dxa"/>
          </w:tcPr>
          <w:p w:rsidR="00304358" w:rsidRPr="002B168B" w:rsidRDefault="002B168B" w:rsidP="003623C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27321,2</w:t>
            </w:r>
          </w:p>
        </w:tc>
      </w:tr>
      <w:tr w:rsidR="00F92057" w:rsidRPr="00F92057" w:rsidTr="00304358">
        <w:trPr>
          <w:trHeight w:val="470"/>
        </w:trPr>
        <w:tc>
          <w:tcPr>
            <w:tcW w:w="3660" w:type="dxa"/>
          </w:tcPr>
          <w:p w:rsidR="00304358" w:rsidRPr="002B168B" w:rsidRDefault="00304358" w:rsidP="00304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168B">
              <w:rPr>
                <w:rFonts w:ascii="Times New Roman" w:hAnsi="Times New Roman" w:cs="Times New Roman"/>
                <w:sz w:val="24"/>
                <w:szCs w:val="24"/>
              </w:rPr>
              <w:t>профицит (дефицит)</w:t>
            </w:r>
          </w:p>
        </w:tc>
        <w:tc>
          <w:tcPr>
            <w:tcW w:w="2280" w:type="dxa"/>
          </w:tcPr>
          <w:p w:rsidR="00304358" w:rsidRPr="002B168B" w:rsidRDefault="00304358" w:rsidP="00304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7" w:type="dxa"/>
          </w:tcPr>
          <w:p w:rsidR="00304358" w:rsidRPr="002B168B" w:rsidRDefault="00304358" w:rsidP="003043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304358" w:rsidRPr="002B168B" w:rsidRDefault="00304358" w:rsidP="003043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92057" w:rsidRPr="00F92057" w:rsidTr="00304358">
        <w:trPr>
          <w:trHeight w:val="364"/>
        </w:trPr>
        <w:tc>
          <w:tcPr>
            <w:tcW w:w="3660" w:type="dxa"/>
          </w:tcPr>
          <w:p w:rsidR="00304358" w:rsidRPr="002B168B" w:rsidRDefault="00304358" w:rsidP="003623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8B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280" w:type="dxa"/>
          </w:tcPr>
          <w:p w:rsidR="00304358" w:rsidRPr="002B168B" w:rsidRDefault="00304358" w:rsidP="003043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57" w:type="dxa"/>
          </w:tcPr>
          <w:p w:rsidR="00304358" w:rsidRPr="002B168B" w:rsidRDefault="00304358" w:rsidP="003043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2" w:type="dxa"/>
          </w:tcPr>
          <w:p w:rsidR="00304358" w:rsidRPr="002B168B" w:rsidRDefault="00304358" w:rsidP="0030435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B168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580B32" w:rsidRPr="00F92057" w:rsidRDefault="00580B32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B905AE" w:rsidRPr="002B168B" w:rsidRDefault="00580B32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>Средне</w:t>
      </w:r>
      <w:r w:rsidR="00D655E9"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срочный финансовый план </w:t>
      </w:r>
      <w:r w:rsidR="00B905AE"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в соответствии со ст.174 </w:t>
      </w:r>
      <w:r w:rsidR="0084595B"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>БК</w:t>
      </w:r>
      <w:r w:rsidR="00B905AE"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РФ, в целях:</w:t>
      </w:r>
    </w:p>
    <w:p w:rsidR="00B905AE" w:rsidRPr="002B168B" w:rsidRDefault="00B905AE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3027BA" w:rsidRPr="002B168B" w:rsidRDefault="00B905AE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необходимости и возможности политики отслеживания долгосрочных негативных тенденций в области финансов с цель</w:t>
      </w:r>
      <w:r w:rsidR="00A61330"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2B168B" w:rsidRDefault="003027BA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168B"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допускать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84595B" w:rsidRPr="00F92057" w:rsidRDefault="0084595B" w:rsidP="005C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580B32" w:rsidRPr="002B168B" w:rsidRDefault="0084595B" w:rsidP="005C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16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доходов бюджета </w:t>
      </w:r>
    </w:p>
    <w:p w:rsidR="0084595B" w:rsidRPr="002B168B" w:rsidRDefault="0084595B" w:rsidP="005C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B16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84595B" w:rsidRPr="002B168B" w:rsidRDefault="0084595B" w:rsidP="005155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68B">
        <w:rPr>
          <w:rFonts w:ascii="Times New Roman" w:hAnsi="Times New Roman"/>
          <w:sz w:val="28"/>
          <w:szCs w:val="28"/>
        </w:rPr>
        <w:t>Доходная часть бюджета сельского поселения сформирована и исполнена в  соответствии с требованиями статей 9, 41, 47, 61.</w:t>
      </w:r>
      <w:r w:rsidR="009F5035" w:rsidRPr="002B168B">
        <w:rPr>
          <w:rFonts w:ascii="Times New Roman" w:hAnsi="Times New Roman"/>
          <w:sz w:val="28"/>
          <w:szCs w:val="28"/>
        </w:rPr>
        <w:t>5</w:t>
      </w:r>
      <w:r w:rsidRPr="002B168B">
        <w:rPr>
          <w:rFonts w:ascii="Times New Roman" w:hAnsi="Times New Roman"/>
          <w:sz w:val="28"/>
          <w:szCs w:val="28"/>
        </w:rPr>
        <w:t>, 62, 64, 154 Б</w:t>
      </w:r>
      <w:r w:rsidR="005155BE" w:rsidRPr="002B168B">
        <w:rPr>
          <w:rFonts w:ascii="Times New Roman" w:hAnsi="Times New Roman"/>
          <w:sz w:val="28"/>
          <w:szCs w:val="28"/>
        </w:rPr>
        <w:t>юджетного кодекса Российской Федерации.</w:t>
      </w:r>
      <w:r w:rsidRPr="002B168B">
        <w:rPr>
          <w:rFonts w:ascii="Times New Roman" w:hAnsi="Times New Roman"/>
          <w:sz w:val="28"/>
          <w:szCs w:val="28"/>
        </w:rPr>
        <w:t xml:space="preserve">  </w:t>
      </w:r>
    </w:p>
    <w:p w:rsidR="0084595B" w:rsidRPr="002B168B" w:rsidRDefault="0084595B" w:rsidP="005155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168B">
        <w:rPr>
          <w:rFonts w:ascii="Times New Roman" w:hAnsi="Times New Roman"/>
          <w:sz w:val="28"/>
          <w:szCs w:val="28"/>
        </w:rPr>
        <w:t>В основу расчетов по формированию доходной части</w:t>
      </w:r>
      <w:r w:rsidR="005155BE" w:rsidRPr="002B168B">
        <w:rPr>
          <w:rFonts w:ascii="Times New Roman" w:hAnsi="Times New Roman"/>
          <w:sz w:val="28"/>
          <w:szCs w:val="28"/>
        </w:rPr>
        <w:t xml:space="preserve"> бюджета на 2021</w:t>
      </w:r>
      <w:r w:rsidRPr="002B168B">
        <w:rPr>
          <w:rFonts w:ascii="Times New Roman" w:hAnsi="Times New Roman"/>
          <w:sz w:val="28"/>
          <w:szCs w:val="28"/>
        </w:rPr>
        <w:t xml:space="preserve"> год положены прогнозные данные по социально-экономическому развитию поселения на среднесрочную перспективу в отраслевом разрезе, параметры прогноза и анализ поступлений в разрезе доходных источников за предшествующий год, с корректировкой на суммы разовых платежей и изменений налоговой базы, индексы роста цен, заработной платы, показатели собираемости налогов в динамике за предшествующий год, ряд</w:t>
      </w:r>
      <w:proofErr w:type="gramEnd"/>
      <w:r w:rsidRPr="002B168B">
        <w:rPr>
          <w:rFonts w:ascii="Times New Roman" w:hAnsi="Times New Roman"/>
          <w:sz w:val="28"/>
          <w:szCs w:val="28"/>
        </w:rPr>
        <w:t xml:space="preserve"> других параметров, влияющих на изменение налогооблагаемой базы.</w:t>
      </w:r>
    </w:p>
    <w:p w:rsidR="0084595B" w:rsidRPr="002B168B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8B">
        <w:rPr>
          <w:rFonts w:ascii="Times New Roman" w:hAnsi="Times New Roman"/>
          <w:sz w:val="28"/>
          <w:szCs w:val="28"/>
        </w:rPr>
        <w:t>Формирование доходной базы бю</w:t>
      </w:r>
      <w:r w:rsidR="005155BE" w:rsidRPr="002B168B">
        <w:rPr>
          <w:rFonts w:ascii="Times New Roman" w:hAnsi="Times New Roman"/>
          <w:sz w:val="28"/>
          <w:szCs w:val="28"/>
        </w:rPr>
        <w:t>джета сельского поселения на 2021</w:t>
      </w:r>
      <w:r w:rsidRPr="002B168B">
        <w:rPr>
          <w:rFonts w:ascii="Times New Roman" w:hAnsi="Times New Roman"/>
          <w:sz w:val="28"/>
          <w:szCs w:val="28"/>
        </w:rPr>
        <w:t xml:space="preserve"> год осуществлялось исходя из норм действующего бюджетного и налогового законодательства с учётом изменений и дополнений, внесённых в законодательство Российской Федерации о налогах и сборах.</w:t>
      </w:r>
    </w:p>
    <w:p w:rsidR="0084595B" w:rsidRPr="002B168B" w:rsidRDefault="005155B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8B">
        <w:rPr>
          <w:rFonts w:ascii="Times New Roman" w:hAnsi="Times New Roman"/>
          <w:sz w:val="28"/>
          <w:szCs w:val="28"/>
        </w:rPr>
        <w:t>Общая сумма доходов на 2021</w:t>
      </w:r>
      <w:r w:rsidR="0084595B" w:rsidRPr="002B168B">
        <w:rPr>
          <w:rFonts w:ascii="Times New Roman" w:hAnsi="Times New Roman"/>
          <w:sz w:val="28"/>
          <w:szCs w:val="28"/>
        </w:rPr>
        <w:t xml:space="preserve"> год прогнозируется в сумме </w:t>
      </w:r>
      <w:r w:rsidRPr="002B168B">
        <w:rPr>
          <w:rFonts w:ascii="Times New Roman" w:hAnsi="Times New Roman"/>
          <w:sz w:val="28"/>
          <w:szCs w:val="28"/>
        </w:rPr>
        <w:t xml:space="preserve">                          </w:t>
      </w:r>
      <w:r w:rsidR="002B168B" w:rsidRPr="002B168B">
        <w:rPr>
          <w:rFonts w:ascii="Times New Roman" w:hAnsi="Times New Roman"/>
          <w:b/>
          <w:sz w:val="28"/>
          <w:szCs w:val="28"/>
        </w:rPr>
        <w:t>48908,9</w:t>
      </w:r>
      <w:r w:rsidR="0084595B" w:rsidRPr="002B168B">
        <w:rPr>
          <w:rFonts w:ascii="Times New Roman" w:hAnsi="Times New Roman"/>
          <w:b/>
          <w:sz w:val="28"/>
          <w:szCs w:val="28"/>
        </w:rPr>
        <w:t xml:space="preserve"> тыс. руб</w:t>
      </w:r>
      <w:r w:rsidR="0084595B" w:rsidRPr="002B168B">
        <w:rPr>
          <w:rFonts w:ascii="Times New Roman" w:hAnsi="Times New Roman"/>
          <w:sz w:val="28"/>
          <w:szCs w:val="28"/>
        </w:rPr>
        <w:t>., в том числе:</w:t>
      </w:r>
    </w:p>
    <w:p w:rsidR="0084595B" w:rsidRPr="002B168B" w:rsidRDefault="005155BE" w:rsidP="005C47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168B">
        <w:rPr>
          <w:rFonts w:ascii="Times New Roman" w:hAnsi="Times New Roman"/>
          <w:sz w:val="28"/>
          <w:szCs w:val="28"/>
        </w:rPr>
        <w:t xml:space="preserve">1) </w:t>
      </w:r>
      <w:r w:rsidR="0084595B" w:rsidRPr="002B168B">
        <w:rPr>
          <w:rFonts w:ascii="Times New Roman" w:hAnsi="Times New Roman"/>
          <w:sz w:val="28"/>
          <w:szCs w:val="28"/>
        </w:rPr>
        <w:t xml:space="preserve">собственные доходы составляют </w:t>
      </w:r>
      <w:r w:rsidR="002B168B" w:rsidRPr="002B168B">
        <w:rPr>
          <w:rFonts w:ascii="Times New Roman" w:hAnsi="Times New Roman"/>
          <w:sz w:val="28"/>
          <w:szCs w:val="28"/>
        </w:rPr>
        <w:t>23270,3</w:t>
      </w:r>
      <w:r w:rsidR="0084595B" w:rsidRPr="002B168B">
        <w:rPr>
          <w:rFonts w:ascii="Times New Roman" w:hAnsi="Times New Roman"/>
          <w:sz w:val="28"/>
          <w:szCs w:val="28"/>
        </w:rPr>
        <w:t xml:space="preserve"> тыс.</w:t>
      </w:r>
      <w:r w:rsidRPr="002B168B">
        <w:rPr>
          <w:rFonts w:ascii="Times New Roman" w:hAnsi="Times New Roman"/>
          <w:sz w:val="28"/>
          <w:szCs w:val="28"/>
        </w:rPr>
        <w:t xml:space="preserve"> </w:t>
      </w:r>
      <w:r w:rsidR="0084595B" w:rsidRPr="002B168B">
        <w:rPr>
          <w:rFonts w:ascii="Times New Roman" w:hAnsi="Times New Roman"/>
          <w:sz w:val="28"/>
          <w:szCs w:val="28"/>
        </w:rPr>
        <w:t>руб</w:t>
      </w:r>
      <w:r w:rsidR="0011579D">
        <w:rPr>
          <w:rFonts w:ascii="Times New Roman" w:hAnsi="Times New Roman"/>
          <w:sz w:val="28"/>
          <w:szCs w:val="28"/>
        </w:rPr>
        <w:t>лей или 48%</w:t>
      </w:r>
      <w:r w:rsidR="0084595B" w:rsidRPr="002B168B">
        <w:rPr>
          <w:rFonts w:ascii="Times New Roman" w:hAnsi="Times New Roman"/>
          <w:sz w:val="28"/>
          <w:szCs w:val="28"/>
        </w:rPr>
        <w:t>;</w:t>
      </w:r>
    </w:p>
    <w:p w:rsidR="0011579D" w:rsidRDefault="005155B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168B"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11579D">
        <w:rPr>
          <w:rFonts w:ascii="Times New Roman" w:hAnsi="Times New Roman"/>
          <w:sz w:val="28"/>
          <w:szCs w:val="28"/>
        </w:rPr>
        <w:t>безвозмездные поступления составляют 25638,6 тыс. руб. или 52%:</w:t>
      </w:r>
    </w:p>
    <w:p w:rsidR="00B20CE9" w:rsidRPr="002B168B" w:rsidRDefault="0011579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20CE9" w:rsidRPr="002B168B">
        <w:rPr>
          <w:rFonts w:ascii="Times New Roman" w:hAnsi="Times New Roman"/>
          <w:sz w:val="28"/>
          <w:szCs w:val="28"/>
        </w:rPr>
        <w:t xml:space="preserve">дотации бюджетам сельских поселений на выравнивание бюджетной обеспеченности из бюджета субъекта Российской Федерации – </w:t>
      </w:r>
      <w:r w:rsidR="002B168B" w:rsidRPr="002B168B">
        <w:rPr>
          <w:rFonts w:ascii="Times New Roman" w:hAnsi="Times New Roman"/>
          <w:sz w:val="28"/>
          <w:szCs w:val="28"/>
        </w:rPr>
        <w:t>2757,3</w:t>
      </w:r>
      <w:r w:rsidR="00B20CE9" w:rsidRPr="002B168B">
        <w:rPr>
          <w:rFonts w:ascii="Times New Roman" w:hAnsi="Times New Roman"/>
          <w:sz w:val="28"/>
          <w:szCs w:val="28"/>
        </w:rPr>
        <w:t xml:space="preserve"> тыс. руб.;</w:t>
      </w:r>
    </w:p>
    <w:p w:rsidR="00B20CE9" w:rsidRPr="002B168B" w:rsidRDefault="0011579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20CE9" w:rsidRPr="002B168B">
        <w:rPr>
          <w:rFonts w:ascii="Times New Roman" w:hAnsi="Times New Roman"/>
          <w:sz w:val="28"/>
          <w:szCs w:val="28"/>
        </w:rPr>
        <w:t xml:space="preserve">дотации бюджетам сельских поселений на выравнивание бюджетной обеспеченности из бюджетов муниципальных районов – </w:t>
      </w:r>
      <w:r w:rsidR="002B168B" w:rsidRPr="002B168B">
        <w:rPr>
          <w:rFonts w:ascii="Times New Roman" w:hAnsi="Times New Roman"/>
          <w:sz w:val="28"/>
          <w:szCs w:val="28"/>
        </w:rPr>
        <w:t>22661,9</w:t>
      </w:r>
      <w:r w:rsidR="00B20CE9" w:rsidRPr="002B168B">
        <w:rPr>
          <w:rFonts w:ascii="Times New Roman" w:hAnsi="Times New Roman"/>
          <w:sz w:val="28"/>
          <w:szCs w:val="28"/>
        </w:rPr>
        <w:t xml:space="preserve"> тыс. руб.;</w:t>
      </w:r>
    </w:p>
    <w:p w:rsidR="0084595B" w:rsidRPr="002B168B" w:rsidRDefault="0011579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595B" w:rsidRPr="002B168B">
        <w:rPr>
          <w:rFonts w:ascii="Times New Roman" w:hAnsi="Times New Roman"/>
          <w:sz w:val="28"/>
          <w:szCs w:val="28"/>
        </w:rPr>
        <w:t xml:space="preserve">субвенции </w:t>
      </w:r>
      <w:r w:rsidR="005155BE" w:rsidRPr="002B168B">
        <w:rPr>
          <w:rFonts w:ascii="Times New Roman" w:hAnsi="Times New Roman"/>
          <w:sz w:val="28"/>
          <w:szCs w:val="28"/>
        </w:rPr>
        <w:t>бюджетам сельских поселений на выполнение передаваемых полномочий субъектов Российской Федерации</w:t>
      </w:r>
      <w:r w:rsidR="00C617BC" w:rsidRPr="002B168B">
        <w:rPr>
          <w:rFonts w:ascii="Times New Roman" w:hAnsi="Times New Roman"/>
          <w:sz w:val="28"/>
          <w:szCs w:val="28"/>
        </w:rPr>
        <w:t xml:space="preserve"> – </w:t>
      </w:r>
      <w:r w:rsidR="0084595B" w:rsidRPr="002B168B">
        <w:rPr>
          <w:rFonts w:ascii="Times New Roman" w:hAnsi="Times New Roman"/>
          <w:sz w:val="28"/>
          <w:szCs w:val="28"/>
        </w:rPr>
        <w:t>3,8 тыс.</w:t>
      </w:r>
      <w:r w:rsidR="005155BE" w:rsidRPr="002B168B">
        <w:rPr>
          <w:rFonts w:ascii="Times New Roman" w:hAnsi="Times New Roman"/>
          <w:sz w:val="28"/>
          <w:szCs w:val="28"/>
        </w:rPr>
        <w:t xml:space="preserve"> </w:t>
      </w:r>
      <w:r w:rsidR="0084595B" w:rsidRPr="002B168B">
        <w:rPr>
          <w:rFonts w:ascii="Times New Roman" w:hAnsi="Times New Roman"/>
          <w:sz w:val="28"/>
          <w:szCs w:val="28"/>
        </w:rPr>
        <w:t>руб.;</w:t>
      </w:r>
    </w:p>
    <w:p w:rsidR="0084595B" w:rsidRPr="004C1B95" w:rsidRDefault="0011579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4595B" w:rsidRPr="004C1B95">
        <w:rPr>
          <w:rFonts w:ascii="Times New Roman" w:hAnsi="Times New Roman"/>
          <w:sz w:val="28"/>
          <w:szCs w:val="28"/>
        </w:rPr>
        <w:t xml:space="preserve">субвенции </w:t>
      </w:r>
      <w:r w:rsidR="005155BE" w:rsidRPr="004C1B95">
        <w:rPr>
          <w:rFonts w:ascii="Times New Roman" w:hAnsi="Times New Roman"/>
          <w:sz w:val="28"/>
          <w:szCs w:val="28"/>
        </w:rPr>
        <w:t xml:space="preserve">бюджетам сельских поселений на осуществление первичного воинского учета на территориях, где отсутствуют военные комиссариаты </w:t>
      </w:r>
      <w:r w:rsidR="00C617BC" w:rsidRPr="004C1B95">
        <w:rPr>
          <w:rFonts w:ascii="Times New Roman" w:hAnsi="Times New Roman"/>
          <w:sz w:val="28"/>
          <w:szCs w:val="28"/>
        </w:rPr>
        <w:t xml:space="preserve">– </w:t>
      </w:r>
      <w:r w:rsidR="004C1B95" w:rsidRPr="004C1B95">
        <w:rPr>
          <w:rFonts w:ascii="Times New Roman" w:hAnsi="Times New Roman"/>
          <w:sz w:val="28"/>
          <w:szCs w:val="28"/>
        </w:rPr>
        <w:t>215,6</w:t>
      </w:r>
      <w:r w:rsidR="0084595B" w:rsidRPr="004C1B95">
        <w:rPr>
          <w:rFonts w:ascii="Times New Roman" w:hAnsi="Times New Roman"/>
          <w:sz w:val="28"/>
          <w:szCs w:val="28"/>
        </w:rPr>
        <w:t xml:space="preserve"> тыс.</w:t>
      </w:r>
      <w:r w:rsidR="005155BE" w:rsidRPr="004C1B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84595B" w:rsidRPr="00F92057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B20CE9" w:rsidRPr="004C1B95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05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B20CE9" w:rsidRPr="00F92057">
        <w:rPr>
          <w:rFonts w:ascii="Times New Roman" w:hAnsi="Times New Roman"/>
          <w:color w:val="FF0000"/>
          <w:sz w:val="28"/>
          <w:szCs w:val="28"/>
        </w:rPr>
        <w:t xml:space="preserve">                  </w:t>
      </w:r>
      <w:r w:rsidRPr="004C1B95">
        <w:rPr>
          <w:rFonts w:ascii="Times New Roman" w:hAnsi="Times New Roman"/>
          <w:sz w:val="28"/>
          <w:szCs w:val="28"/>
        </w:rPr>
        <w:t>Рис.1</w:t>
      </w:r>
    </w:p>
    <w:p w:rsidR="0084595B" w:rsidRPr="00F92057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9205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4A825A4A" wp14:editId="05CEA892">
            <wp:extent cx="5120640" cy="2590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4595B" w:rsidRPr="00F92057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31C7F" w:rsidRPr="00F92057" w:rsidRDefault="00131C7F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4595B" w:rsidRPr="00BB29A0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29A0">
        <w:rPr>
          <w:rFonts w:ascii="Times New Roman" w:hAnsi="Times New Roman"/>
          <w:sz w:val="28"/>
          <w:szCs w:val="28"/>
        </w:rPr>
        <w:t xml:space="preserve">Налоговые доходы </w:t>
      </w:r>
      <w:r w:rsidR="007A2BEE" w:rsidRPr="00BB29A0">
        <w:rPr>
          <w:rFonts w:ascii="Times New Roman" w:hAnsi="Times New Roman"/>
          <w:sz w:val="28"/>
          <w:szCs w:val="28"/>
        </w:rPr>
        <w:t xml:space="preserve">на 2021 год </w:t>
      </w:r>
      <w:r w:rsidRPr="00BB29A0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BB29A0" w:rsidRPr="00BB29A0">
        <w:rPr>
          <w:rFonts w:ascii="Times New Roman" w:hAnsi="Times New Roman"/>
          <w:sz w:val="28"/>
          <w:szCs w:val="28"/>
        </w:rPr>
        <w:t>22967,3</w:t>
      </w:r>
      <w:r w:rsidRPr="00BB29A0">
        <w:rPr>
          <w:rFonts w:ascii="Times New Roman" w:hAnsi="Times New Roman"/>
          <w:sz w:val="28"/>
          <w:szCs w:val="28"/>
        </w:rPr>
        <w:t xml:space="preserve"> тыс.</w:t>
      </w:r>
      <w:r w:rsidR="007A2BEE" w:rsidRPr="00BB29A0">
        <w:rPr>
          <w:rFonts w:ascii="Times New Roman" w:hAnsi="Times New Roman"/>
          <w:sz w:val="28"/>
          <w:szCs w:val="28"/>
        </w:rPr>
        <w:t xml:space="preserve"> </w:t>
      </w:r>
      <w:r w:rsidRPr="00BB29A0">
        <w:rPr>
          <w:rFonts w:ascii="Times New Roman" w:hAnsi="Times New Roman"/>
          <w:sz w:val="28"/>
          <w:szCs w:val="28"/>
        </w:rPr>
        <w:t xml:space="preserve">руб. или </w:t>
      </w:r>
      <w:r w:rsidR="00BB29A0" w:rsidRPr="00BB29A0">
        <w:rPr>
          <w:rFonts w:ascii="Times New Roman" w:hAnsi="Times New Roman"/>
          <w:sz w:val="28"/>
          <w:szCs w:val="28"/>
        </w:rPr>
        <w:t xml:space="preserve">47 </w:t>
      </w:r>
      <w:r w:rsidRPr="00BB29A0">
        <w:rPr>
          <w:rFonts w:ascii="Times New Roman" w:hAnsi="Times New Roman"/>
          <w:sz w:val="28"/>
          <w:szCs w:val="28"/>
        </w:rPr>
        <w:t>%</w:t>
      </w:r>
      <w:r w:rsidR="00307ECC" w:rsidRPr="00BB29A0">
        <w:rPr>
          <w:rFonts w:ascii="Times New Roman" w:hAnsi="Times New Roman"/>
          <w:sz w:val="28"/>
          <w:szCs w:val="28"/>
        </w:rPr>
        <w:t xml:space="preserve"> от общего размера доходов бюджета</w:t>
      </w:r>
      <w:r w:rsidR="00BB29A0" w:rsidRPr="00BB2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9A0" w:rsidRPr="00BB29A0">
        <w:rPr>
          <w:rFonts w:ascii="Times New Roman" w:hAnsi="Times New Roman"/>
          <w:sz w:val="28"/>
          <w:szCs w:val="28"/>
        </w:rPr>
        <w:t>Черноерковского</w:t>
      </w:r>
      <w:proofErr w:type="spellEnd"/>
      <w:r w:rsidR="00307ECC" w:rsidRPr="00BB29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BB29A0">
        <w:rPr>
          <w:rFonts w:ascii="Times New Roman" w:hAnsi="Times New Roman"/>
          <w:sz w:val="28"/>
          <w:szCs w:val="28"/>
        </w:rPr>
        <w:t xml:space="preserve">, что </w:t>
      </w:r>
      <w:r w:rsidR="00C53990" w:rsidRPr="00BB29A0">
        <w:rPr>
          <w:rFonts w:ascii="Times New Roman" w:hAnsi="Times New Roman"/>
          <w:sz w:val="28"/>
          <w:szCs w:val="28"/>
        </w:rPr>
        <w:t xml:space="preserve">выше </w:t>
      </w:r>
      <w:r w:rsidR="007A2BEE" w:rsidRPr="00BB29A0">
        <w:rPr>
          <w:rFonts w:ascii="Times New Roman" w:hAnsi="Times New Roman"/>
          <w:sz w:val="28"/>
          <w:szCs w:val="28"/>
        </w:rPr>
        <w:t>ожидаемого поступления в 2020</w:t>
      </w:r>
      <w:r w:rsidRPr="00BB29A0">
        <w:rPr>
          <w:rFonts w:ascii="Times New Roman" w:hAnsi="Times New Roman"/>
          <w:sz w:val="28"/>
          <w:szCs w:val="28"/>
        </w:rPr>
        <w:t xml:space="preserve"> году (</w:t>
      </w:r>
      <w:r w:rsidR="00BB29A0" w:rsidRPr="00BB29A0">
        <w:rPr>
          <w:rFonts w:ascii="Times New Roman" w:hAnsi="Times New Roman"/>
          <w:sz w:val="28"/>
          <w:szCs w:val="28"/>
        </w:rPr>
        <w:t>22824</w:t>
      </w:r>
      <w:r w:rsidR="007A2BEE" w:rsidRPr="00BB29A0">
        <w:rPr>
          <w:rFonts w:ascii="Times New Roman" w:hAnsi="Times New Roman"/>
          <w:sz w:val="28"/>
          <w:szCs w:val="28"/>
        </w:rPr>
        <w:t>,0</w:t>
      </w:r>
      <w:r w:rsidRPr="00BB29A0">
        <w:rPr>
          <w:rFonts w:ascii="Times New Roman" w:hAnsi="Times New Roman"/>
          <w:sz w:val="28"/>
          <w:szCs w:val="28"/>
        </w:rPr>
        <w:t xml:space="preserve"> тыс.</w:t>
      </w:r>
      <w:r w:rsidR="007A2BEE" w:rsidRPr="00BB29A0">
        <w:rPr>
          <w:rFonts w:ascii="Times New Roman" w:hAnsi="Times New Roman"/>
          <w:sz w:val="28"/>
          <w:szCs w:val="28"/>
        </w:rPr>
        <w:t xml:space="preserve"> </w:t>
      </w:r>
      <w:r w:rsidRPr="00BB29A0">
        <w:rPr>
          <w:rFonts w:ascii="Times New Roman" w:hAnsi="Times New Roman"/>
          <w:sz w:val="28"/>
          <w:szCs w:val="28"/>
        </w:rPr>
        <w:t>руб.) на</w:t>
      </w:r>
      <w:r w:rsidR="00BB29A0" w:rsidRPr="00BB29A0">
        <w:rPr>
          <w:rFonts w:ascii="Times New Roman" w:hAnsi="Times New Roman"/>
          <w:sz w:val="28"/>
          <w:szCs w:val="28"/>
        </w:rPr>
        <w:t xml:space="preserve"> 143,3</w:t>
      </w:r>
      <w:r w:rsidRPr="00BB29A0">
        <w:rPr>
          <w:rFonts w:ascii="Times New Roman" w:hAnsi="Times New Roman"/>
          <w:sz w:val="28"/>
          <w:szCs w:val="28"/>
        </w:rPr>
        <w:t xml:space="preserve"> тыс.</w:t>
      </w:r>
      <w:r w:rsidR="00307ECC" w:rsidRPr="00BB29A0">
        <w:rPr>
          <w:rFonts w:ascii="Times New Roman" w:hAnsi="Times New Roman"/>
          <w:sz w:val="28"/>
          <w:szCs w:val="28"/>
        </w:rPr>
        <w:t xml:space="preserve"> </w:t>
      </w:r>
      <w:r w:rsidRPr="00BB29A0">
        <w:rPr>
          <w:rFonts w:ascii="Times New Roman" w:hAnsi="Times New Roman"/>
          <w:sz w:val="28"/>
          <w:szCs w:val="28"/>
        </w:rPr>
        <w:t xml:space="preserve">руб. или на </w:t>
      </w:r>
      <w:r w:rsidR="00BB29A0" w:rsidRPr="00BB29A0">
        <w:rPr>
          <w:rFonts w:ascii="Times New Roman" w:hAnsi="Times New Roman"/>
          <w:sz w:val="28"/>
          <w:szCs w:val="28"/>
        </w:rPr>
        <w:t>0,6</w:t>
      </w:r>
      <w:r w:rsidRPr="00BB29A0">
        <w:rPr>
          <w:rFonts w:ascii="Times New Roman" w:hAnsi="Times New Roman"/>
          <w:sz w:val="28"/>
          <w:szCs w:val="28"/>
        </w:rPr>
        <w:t>%</w:t>
      </w:r>
      <w:r w:rsidR="00C53990" w:rsidRPr="00BB29A0">
        <w:rPr>
          <w:rFonts w:ascii="Times New Roman" w:hAnsi="Times New Roman"/>
          <w:sz w:val="28"/>
          <w:szCs w:val="28"/>
        </w:rPr>
        <w:t xml:space="preserve">, </w:t>
      </w:r>
      <w:r w:rsidR="00BB29A0" w:rsidRPr="00BB29A0">
        <w:rPr>
          <w:rFonts w:ascii="Times New Roman" w:hAnsi="Times New Roman"/>
          <w:sz w:val="28"/>
          <w:szCs w:val="28"/>
        </w:rPr>
        <w:t>а так же выше</w:t>
      </w:r>
      <w:r w:rsidRPr="00BB29A0">
        <w:rPr>
          <w:rFonts w:ascii="Times New Roman" w:hAnsi="Times New Roman"/>
          <w:sz w:val="28"/>
          <w:szCs w:val="28"/>
        </w:rPr>
        <w:t xml:space="preserve">  фактического исполнения за 201</w:t>
      </w:r>
      <w:r w:rsidR="007A2BEE" w:rsidRPr="00BB29A0">
        <w:rPr>
          <w:rFonts w:ascii="Times New Roman" w:hAnsi="Times New Roman"/>
          <w:sz w:val="28"/>
          <w:szCs w:val="28"/>
        </w:rPr>
        <w:t>9</w:t>
      </w:r>
      <w:r w:rsidRPr="00BB29A0">
        <w:rPr>
          <w:rFonts w:ascii="Times New Roman" w:hAnsi="Times New Roman"/>
          <w:sz w:val="28"/>
          <w:szCs w:val="28"/>
        </w:rPr>
        <w:t xml:space="preserve"> год</w:t>
      </w:r>
      <w:r w:rsidR="007A2BEE" w:rsidRPr="00BB29A0">
        <w:rPr>
          <w:rFonts w:ascii="Times New Roman" w:hAnsi="Times New Roman"/>
          <w:sz w:val="28"/>
          <w:szCs w:val="28"/>
        </w:rPr>
        <w:t xml:space="preserve">  </w:t>
      </w:r>
      <w:r w:rsidRPr="00BB29A0">
        <w:rPr>
          <w:rFonts w:ascii="Times New Roman" w:hAnsi="Times New Roman"/>
          <w:sz w:val="28"/>
          <w:szCs w:val="28"/>
        </w:rPr>
        <w:t>(</w:t>
      </w:r>
      <w:r w:rsidR="00BB29A0" w:rsidRPr="00BB29A0">
        <w:rPr>
          <w:rFonts w:ascii="Times New Roman" w:hAnsi="Times New Roman"/>
          <w:sz w:val="28"/>
          <w:szCs w:val="28"/>
        </w:rPr>
        <w:t>20730,8</w:t>
      </w:r>
      <w:r w:rsidRPr="00BB29A0">
        <w:rPr>
          <w:rFonts w:ascii="Times New Roman" w:hAnsi="Times New Roman"/>
          <w:sz w:val="28"/>
          <w:szCs w:val="28"/>
        </w:rPr>
        <w:t xml:space="preserve"> тыс.</w:t>
      </w:r>
      <w:r w:rsidR="007A2BEE" w:rsidRPr="00BB29A0">
        <w:rPr>
          <w:rFonts w:ascii="Times New Roman" w:hAnsi="Times New Roman"/>
          <w:sz w:val="28"/>
          <w:szCs w:val="28"/>
        </w:rPr>
        <w:t xml:space="preserve"> </w:t>
      </w:r>
      <w:r w:rsidRPr="00BB29A0">
        <w:rPr>
          <w:rFonts w:ascii="Times New Roman" w:hAnsi="Times New Roman"/>
          <w:sz w:val="28"/>
          <w:szCs w:val="28"/>
        </w:rPr>
        <w:t xml:space="preserve">руб.) на </w:t>
      </w:r>
      <w:r w:rsidR="00BB29A0" w:rsidRPr="00BB29A0">
        <w:rPr>
          <w:rFonts w:ascii="Times New Roman" w:hAnsi="Times New Roman"/>
          <w:sz w:val="28"/>
          <w:szCs w:val="28"/>
        </w:rPr>
        <w:t>2236,5</w:t>
      </w:r>
      <w:r w:rsidRPr="00BB29A0">
        <w:rPr>
          <w:rFonts w:ascii="Times New Roman" w:hAnsi="Times New Roman"/>
          <w:sz w:val="28"/>
          <w:szCs w:val="28"/>
        </w:rPr>
        <w:t xml:space="preserve"> тыс.</w:t>
      </w:r>
      <w:r w:rsidR="00307ECC" w:rsidRPr="00BB29A0">
        <w:rPr>
          <w:rFonts w:ascii="Times New Roman" w:hAnsi="Times New Roman"/>
          <w:sz w:val="28"/>
          <w:szCs w:val="28"/>
        </w:rPr>
        <w:t xml:space="preserve"> </w:t>
      </w:r>
      <w:r w:rsidRPr="00BB29A0">
        <w:rPr>
          <w:rFonts w:ascii="Times New Roman" w:hAnsi="Times New Roman"/>
          <w:sz w:val="28"/>
          <w:szCs w:val="28"/>
        </w:rPr>
        <w:t xml:space="preserve">руб. или на </w:t>
      </w:r>
      <w:r w:rsidR="00BB29A0" w:rsidRPr="00BB29A0">
        <w:rPr>
          <w:rFonts w:ascii="Times New Roman" w:hAnsi="Times New Roman"/>
          <w:sz w:val="28"/>
          <w:szCs w:val="28"/>
        </w:rPr>
        <w:t>10,8</w:t>
      </w:r>
      <w:r w:rsidRPr="00BB29A0">
        <w:rPr>
          <w:rFonts w:ascii="Times New Roman" w:hAnsi="Times New Roman"/>
          <w:sz w:val="28"/>
          <w:szCs w:val="28"/>
        </w:rPr>
        <w:t xml:space="preserve">%. </w:t>
      </w:r>
      <w:proofErr w:type="gramEnd"/>
    </w:p>
    <w:p w:rsidR="007152FE" w:rsidRPr="00F92057" w:rsidRDefault="00546DB8" w:rsidP="00307ECC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8"/>
          <w:szCs w:val="28"/>
        </w:rPr>
      </w:pPr>
      <w:r w:rsidRPr="00BB29A0">
        <w:rPr>
          <w:rFonts w:ascii="Times New Roman" w:hAnsi="Times New Roman"/>
          <w:sz w:val="28"/>
          <w:szCs w:val="28"/>
        </w:rPr>
        <w:t>Рис.2</w:t>
      </w:r>
      <w:r w:rsidR="007152FE" w:rsidRPr="00F9205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</w:t>
      </w:r>
      <w:r w:rsidR="007152FE" w:rsidRPr="00F9205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64259ACA" wp14:editId="11B0289A">
            <wp:extent cx="6000750" cy="2295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529A3" w:rsidRDefault="00A529A3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2FE" w:rsidRPr="00BB29A0" w:rsidRDefault="007152F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29A0">
        <w:rPr>
          <w:rFonts w:ascii="Times New Roman" w:hAnsi="Times New Roman"/>
          <w:sz w:val="28"/>
          <w:szCs w:val="28"/>
        </w:rPr>
        <w:lastRenderedPageBreak/>
        <w:t xml:space="preserve">Неналоговые доходы </w:t>
      </w:r>
      <w:r w:rsidR="00307ECC" w:rsidRPr="00BB29A0">
        <w:rPr>
          <w:rFonts w:ascii="Times New Roman" w:hAnsi="Times New Roman"/>
          <w:sz w:val="28"/>
          <w:szCs w:val="28"/>
        </w:rPr>
        <w:t xml:space="preserve">на 2021 год </w:t>
      </w:r>
      <w:r w:rsidRPr="00BB29A0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BB29A0" w:rsidRPr="00BB29A0">
        <w:rPr>
          <w:rFonts w:ascii="Times New Roman" w:hAnsi="Times New Roman"/>
          <w:sz w:val="28"/>
          <w:szCs w:val="28"/>
        </w:rPr>
        <w:t>303</w:t>
      </w:r>
      <w:r w:rsidRPr="00BB29A0">
        <w:rPr>
          <w:rFonts w:ascii="Times New Roman" w:hAnsi="Times New Roman"/>
          <w:sz w:val="28"/>
          <w:szCs w:val="28"/>
        </w:rPr>
        <w:t>,0 тыс.</w:t>
      </w:r>
      <w:r w:rsidR="00307ECC" w:rsidRPr="00BB29A0">
        <w:rPr>
          <w:rFonts w:ascii="Times New Roman" w:hAnsi="Times New Roman"/>
          <w:sz w:val="28"/>
          <w:szCs w:val="28"/>
        </w:rPr>
        <w:t xml:space="preserve"> </w:t>
      </w:r>
      <w:r w:rsidR="003C4A91" w:rsidRPr="00BB29A0">
        <w:rPr>
          <w:rFonts w:ascii="Times New Roman" w:hAnsi="Times New Roman"/>
          <w:sz w:val="28"/>
          <w:szCs w:val="28"/>
        </w:rPr>
        <w:t>руб. или 1</w:t>
      </w:r>
      <w:r w:rsidRPr="00BB29A0">
        <w:rPr>
          <w:rFonts w:ascii="Times New Roman" w:hAnsi="Times New Roman"/>
          <w:sz w:val="28"/>
          <w:szCs w:val="28"/>
        </w:rPr>
        <w:t>% от общей суммы поступлений</w:t>
      </w:r>
      <w:r w:rsidR="003C4A91" w:rsidRPr="00BB29A0">
        <w:rPr>
          <w:rFonts w:ascii="Times New Roman" w:hAnsi="Times New Roman"/>
          <w:sz w:val="28"/>
          <w:szCs w:val="28"/>
        </w:rPr>
        <w:t xml:space="preserve"> неналоговых доходов</w:t>
      </w:r>
      <w:r w:rsidRPr="00BB29A0">
        <w:rPr>
          <w:rFonts w:ascii="Times New Roman" w:hAnsi="Times New Roman"/>
          <w:sz w:val="28"/>
          <w:szCs w:val="28"/>
        </w:rPr>
        <w:t xml:space="preserve">, что </w:t>
      </w:r>
      <w:r w:rsidR="00BB29A0" w:rsidRPr="00BB29A0">
        <w:rPr>
          <w:rFonts w:ascii="Times New Roman" w:hAnsi="Times New Roman"/>
          <w:sz w:val="28"/>
          <w:szCs w:val="28"/>
        </w:rPr>
        <w:t>выше</w:t>
      </w:r>
      <w:r w:rsidR="003C4A91" w:rsidRPr="00BB29A0">
        <w:rPr>
          <w:rFonts w:ascii="Times New Roman" w:hAnsi="Times New Roman"/>
          <w:sz w:val="28"/>
          <w:szCs w:val="28"/>
        </w:rPr>
        <w:t xml:space="preserve"> ожидаемого поступления за 2020</w:t>
      </w:r>
      <w:r w:rsidRPr="00BB29A0">
        <w:rPr>
          <w:rFonts w:ascii="Times New Roman" w:hAnsi="Times New Roman"/>
          <w:sz w:val="28"/>
          <w:szCs w:val="28"/>
        </w:rPr>
        <w:t xml:space="preserve"> год (</w:t>
      </w:r>
      <w:r w:rsidR="00BB29A0" w:rsidRPr="00BB29A0">
        <w:rPr>
          <w:rFonts w:ascii="Times New Roman" w:hAnsi="Times New Roman"/>
          <w:sz w:val="28"/>
          <w:szCs w:val="28"/>
        </w:rPr>
        <w:t>269</w:t>
      </w:r>
      <w:r w:rsidRPr="00BB29A0">
        <w:rPr>
          <w:rFonts w:ascii="Times New Roman" w:hAnsi="Times New Roman"/>
          <w:sz w:val="28"/>
          <w:szCs w:val="28"/>
        </w:rPr>
        <w:t>,0 тыс.</w:t>
      </w:r>
      <w:r w:rsidR="003C4A91" w:rsidRPr="00BB29A0">
        <w:rPr>
          <w:rFonts w:ascii="Times New Roman" w:hAnsi="Times New Roman"/>
          <w:sz w:val="28"/>
          <w:szCs w:val="28"/>
        </w:rPr>
        <w:t xml:space="preserve"> </w:t>
      </w:r>
      <w:r w:rsidRPr="00BB29A0">
        <w:rPr>
          <w:rFonts w:ascii="Times New Roman" w:hAnsi="Times New Roman"/>
          <w:sz w:val="28"/>
          <w:szCs w:val="28"/>
        </w:rPr>
        <w:t xml:space="preserve">руб.) на </w:t>
      </w:r>
      <w:r w:rsidR="00BB29A0" w:rsidRPr="00BB29A0">
        <w:rPr>
          <w:rFonts w:ascii="Times New Roman" w:hAnsi="Times New Roman"/>
          <w:sz w:val="28"/>
          <w:szCs w:val="28"/>
        </w:rPr>
        <w:t>34</w:t>
      </w:r>
      <w:r w:rsidR="003C4A91" w:rsidRPr="00BB29A0">
        <w:rPr>
          <w:rFonts w:ascii="Times New Roman" w:hAnsi="Times New Roman"/>
          <w:sz w:val="28"/>
          <w:szCs w:val="28"/>
        </w:rPr>
        <w:t>,0</w:t>
      </w:r>
      <w:r w:rsidRPr="00BB29A0">
        <w:rPr>
          <w:rFonts w:ascii="Times New Roman" w:hAnsi="Times New Roman"/>
          <w:sz w:val="28"/>
          <w:szCs w:val="28"/>
        </w:rPr>
        <w:t xml:space="preserve"> тыс.</w:t>
      </w:r>
      <w:r w:rsidR="003C4A91" w:rsidRPr="00BB29A0">
        <w:rPr>
          <w:rFonts w:ascii="Times New Roman" w:hAnsi="Times New Roman"/>
          <w:sz w:val="28"/>
          <w:szCs w:val="28"/>
        </w:rPr>
        <w:t xml:space="preserve"> </w:t>
      </w:r>
      <w:r w:rsidRPr="00BB29A0">
        <w:rPr>
          <w:rFonts w:ascii="Times New Roman" w:hAnsi="Times New Roman"/>
          <w:sz w:val="28"/>
          <w:szCs w:val="28"/>
        </w:rPr>
        <w:t xml:space="preserve">руб. или на </w:t>
      </w:r>
      <w:r w:rsidR="00BB29A0" w:rsidRPr="00BB29A0">
        <w:rPr>
          <w:rFonts w:ascii="Times New Roman" w:hAnsi="Times New Roman"/>
          <w:sz w:val="28"/>
          <w:szCs w:val="28"/>
        </w:rPr>
        <w:t>12,6</w:t>
      </w:r>
      <w:r w:rsidRPr="00BB29A0">
        <w:rPr>
          <w:rFonts w:ascii="Times New Roman" w:hAnsi="Times New Roman"/>
          <w:sz w:val="28"/>
          <w:szCs w:val="28"/>
        </w:rPr>
        <w:t>% и существенно ниже фактического поступления за 201</w:t>
      </w:r>
      <w:r w:rsidR="003C4A91" w:rsidRPr="00BB29A0">
        <w:rPr>
          <w:rFonts w:ascii="Times New Roman" w:hAnsi="Times New Roman"/>
          <w:sz w:val="28"/>
          <w:szCs w:val="28"/>
        </w:rPr>
        <w:t>9</w:t>
      </w:r>
      <w:r w:rsidRPr="00BB29A0">
        <w:rPr>
          <w:rFonts w:ascii="Times New Roman" w:hAnsi="Times New Roman"/>
          <w:sz w:val="28"/>
          <w:szCs w:val="28"/>
        </w:rPr>
        <w:t xml:space="preserve"> год </w:t>
      </w:r>
      <w:r w:rsidR="003C4A91" w:rsidRPr="00BB29A0">
        <w:rPr>
          <w:rFonts w:ascii="Times New Roman" w:hAnsi="Times New Roman"/>
          <w:sz w:val="28"/>
          <w:szCs w:val="28"/>
        </w:rPr>
        <w:t xml:space="preserve">                     </w:t>
      </w:r>
      <w:r w:rsidRPr="00BB29A0">
        <w:rPr>
          <w:rFonts w:ascii="Times New Roman" w:hAnsi="Times New Roman"/>
          <w:sz w:val="28"/>
          <w:szCs w:val="28"/>
        </w:rPr>
        <w:t>(</w:t>
      </w:r>
      <w:r w:rsidR="00BB29A0" w:rsidRPr="00BB29A0">
        <w:rPr>
          <w:rFonts w:ascii="Times New Roman" w:hAnsi="Times New Roman"/>
          <w:sz w:val="28"/>
          <w:szCs w:val="28"/>
        </w:rPr>
        <w:t>487,7</w:t>
      </w:r>
      <w:r w:rsidRPr="00BB29A0">
        <w:rPr>
          <w:rFonts w:ascii="Times New Roman" w:hAnsi="Times New Roman"/>
          <w:sz w:val="28"/>
          <w:szCs w:val="28"/>
        </w:rPr>
        <w:t xml:space="preserve"> тыс.</w:t>
      </w:r>
      <w:r w:rsidR="003C4A91" w:rsidRPr="00BB29A0">
        <w:rPr>
          <w:rFonts w:ascii="Times New Roman" w:hAnsi="Times New Roman"/>
          <w:sz w:val="28"/>
          <w:szCs w:val="28"/>
        </w:rPr>
        <w:t xml:space="preserve"> </w:t>
      </w:r>
      <w:r w:rsidRPr="00BB29A0">
        <w:rPr>
          <w:rFonts w:ascii="Times New Roman" w:hAnsi="Times New Roman"/>
          <w:sz w:val="28"/>
          <w:szCs w:val="28"/>
        </w:rPr>
        <w:t xml:space="preserve">руб.) на </w:t>
      </w:r>
      <w:r w:rsidR="00BB29A0" w:rsidRPr="00BB29A0">
        <w:rPr>
          <w:rFonts w:ascii="Times New Roman" w:hAnsi="Times New Roman"/>
          <w:sz w:val="28"/>
          <w:szCs w:val="28"/>
        </w:rPr>
        <w:t>184,7</w:t>
      </w:r>
      <w:r w:rsidRPr="00BB29A0">
        <w:rPr>
          <w:rFonts w:ascii="Times New Roman" w:hAnsi="Times New Roman"/>
          <w:sz w:val="28"/>
          <w:szCs w:val="28"/>
        </w:rPr>
        <w:t xml:space="preserve"> тыс. руб. или на </w:t>
      </w:r>
      <w:r w:rsidR="00BB29A0" w:rsidRPr="00BB29A0">
        <w:rPr>
          <w:rFonts w:ascii="Times New Roman" w:hAnsi="Times New Roman"/>
          <w:sz w:val="28"/>
          <w:szCs w:val="28"/>
        </w:rPr>
        <w:t>38</w:t>
      </w:r>
      <w:r w:rsidRPr="00BB29A0">
        <w:rPr>
          <w:rFonts w:ascii="Times New Roman" w:hAnsi="Times New Roman"/>
          <w:sz w:val="28"/>
          <w:szCs w:val="28"/>
        </w:rPr>
        <w:t>%.</w:t>
      </w:r>
      <w:proofErr w:type="gramEnd"/>
    </w:p>
    <w:p w:rsidR="007152FE" w:rsidRPr="00BB29A0" w:rsidRDefault="007152FE" w:rsidP="005C4727">
      <w:pPr>
        <w:tabs>
          <w:tab w:val="left" w:pos="8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2FE" w:rsidRPr="00BB29A0" w:rsidRDefault="007152FE" w:rsidP="00307ECC">
      <w:pPr>
        <w:tabs>
          <w:tab w:val="left" w:pos="822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B29A0">
        <w:rPr>
          <w:rFonts w:ascii="Times New Roman" w:hAnsi="Times New Roman"/>
          <w:sz w:val="28"/>
          <w:szCs w:val="28"/>
        </w:rPr>
        <w:tab/>
        <w:t>Рис.3</w:t>
      </w:r>
    </w:p>
    <w:p w:rsidR="007152FE" w:rsidRPr="00F92057" w:rsidRDefault="007152FE" w:rsidP="00307EC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9205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2E126108" wp14:editId="12213585">
            <wp:extent cx="6143625" cy="22955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52FE" w:rsidRPr="00F92057" w:rsidRDefault="007152FE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152FE" w:rsidRPr="00AE047B" w:rsidRDefault="002734D5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047B">
        <w:rPr>
          <w:rFonts w:ascii="Times New Roman" w:hAnsi="Times New Roman"/>
          <w:sz w:val="28"/>
          <w:szCs w:val="28"/>
        </w:rPr>
        <w:t>Безвозмездные поступления на 2021</w:t>
      </w:r>
      <w:r w:rsidR="007152FE" w:rsidRPr="00AE047B">
        <w:rPr>
          <w:rFonts w:ascii="Times New Roman" w:hAnsi="Times New Roman"/>
          <w:sz w:val="28"/>
          <w:szCs w:val="28"/>
        </w:rPr>
        <w:t xml:space="preserve"> год</w:t>
      </w:r>
      <w:r w:rsidRPr="00AE047B">
        <w:rPr>
          <w:rFonts w:ascii="Times New Roman" w:hAnsi="Times New Roman"/>
          <w:sz w:val="28"/>
          <w:szCs w:val="28"/>
        </w:rPr>
        <w:t xml:space="preserve"> запланированы в сумме                  </w:t>
      </w:r>
      <w:r w:rsidR="00474EFE" w:rsidRPr="00AE047B">
        <w:rPr>
          <w:rFonts w:ascii="Times New Roman" w:hAnsi="Times New Roman"/>
          <w:sz w:val="28"/>
          <w:szCs w:val="28"/>
        </w:rPr>
        <w:t>25638,6</w:t>
      </w:r>
      <w:r w:rsidRPr="00AE047B">
        <w:rPr>
          <w:rFonts w:ascii="Times New Roman" w:hAnsi="Times New Roman"/>
          <w:sz w:val="28"/>
          <w:szCs w:val="28"/>
        </w:rPr>
        <w:t xml:space="preserve"> тыс. руб. </w:t>
      </w:r>
      <w:r w:rsidR="007152FE" w:rsidRPr="00AE047B">
        <w:rPr>
          <w:rFonts w:ascii="Times New Roman" w:hAnsi="Times New Roman"/>
          <w:sz w:val="28"/>
          <w:szCs w:val="28"/>
        </w:rPr>
        <w:t xml:space="preserve"> или </w:t>
      </w:r>
      <w:r w:rsidR="00474EFE" w:rsidRPr="00AE047B">
        <w:rPr>
          <w:rFonts w:ascii="Times New Roman" w:hAnsi="Times New Roman"/>
          <w:sz w:val="28"/>
          <w:szCs w:val="28"/>
        </w:rPr>
        <w:t>52</w:t>
      </w:r>
      <w:r w:rsidR="007152FE" w:rsidRPr="00AE047B">
        <w:rPr>
          <w:rFonts w:ascii="Times New Roman" w:hAnsi="Times New Roman"/>
          <w:sz w:val="28"/>
          <w:szCs w:val="28"/>
        </w:rPr>
        <w:t>%</w:t>
      </w:r>
      <w:r w:rsidRPr="00AE047B">
        <w:rPr>
          <w:rFonts w:ascii="Times New Roman" w:hAnsi="Times New Roman"/>
          <w:sz w:val="28"/>
          <w:szCs w:val="28"/>
        </w:rPr>
        <w:t xml:space="preserve"> от общего </w:t>
      </w:r>
      <w:r w:rsidR="007558B2" w:rsidRPr="00AE047B">
        <w:rPr>
          <w:rFonts w:ascii="Times New Roman" w:hAnsi="Times New Roman"/>
          <w:sz w:val="28"/>
          <w:szCs w:val="28"/>
        </w:rPr>
        <w:t xml:space="preserve">размера доходов бюджета </w:t>
      </w:r>
      <w:proofErr w:type="spellStart"/>
      <w:r w:rsidR="00474EFE" w:rsidRPr="00AE047B">
        <w:rPr>
          <w:rFonts w:ascii="Times New Roman" w:hAnsi="Times New Roman"/>
          <w:sz w:val="28"/>
          <w:szCs w:val="28"/>
        </w:rPr>
        <w:t>Черноерковского</w:t>
      </w:r>
      <w:proofErr w:type="spellEnd"/>
      <w:r w:rsidR="007558B2" w:rsidRPr="00AE047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152FE" w:rsidRPr="00AE047B">
        <w:rPr>
          <w:rFonts w:ascii="Times New Roman" w:hAnsi="Times New Roman"/>
          <w:sz w:val="28"/>
          <w:szCs w:val="28"/>
        </w:rPr>
        <w:t xml:space="preserve">, что </w:t>
      </w:r>
      <w:r w:rsidR="00474EFE" w:rsidRPr="00AE047B">
        <w:rPr>
          <w:rFonts w:ascii="Times New Roman" w:hAnsi="Times New Roman"/>
          <w:sz w:val="28"/>
          <w:szCs w:val="28"/>
        </w:rPr>
        <w:t>выше</w:t>
      </w:r>
      <w:r w:rsidR="007558B2" w:rsidRPr="00AE047B">
        <w:rPr>
          <w:rFonts w:ascii="Times New Roman" w:hAnsi="Times New Roman"/>
          <w:sz w:val="28"/>
          <w:szCs w:val="28"/>
        </w:rPr>
        <w:t xml:space="preserve"> ожидаемого поступления в 2020</w:t>
      </w:r>
      <w:r w:rsidR="007152FE" w:rsidRPr="00AE047B">
        <w:rPr>
          <w:rFonts w:ascii="Times New Roman" w:hAnsi="Times New Roman"/>
          <w:sz w:val="28"/>
          <w:szCs w:val="28"/>
        </w:rPr>
        <w:t xml:space="preserve"> году </w:t>
      </w:r>
      <w:r w:rsidR="007558B2" w:rsidRPr="00AE047B">
        <w:rPr>
          <w:rFonts w:ascii="Times New Roman" w:hAnsi="Times New Roman"/>
          <w:sz w:val="28"/>
          <w:szCs w:val="28"/>
        </w:rPr>
        <w:t xml:space="preserve"> </w:t>
      </w:r>
      <w:r w:rsidR="007152FE" w:rsidRPr="00AE047B">
        <w:rPr>
          <w:rFonts w:ascii="Times New Roman" w:hAnsi="Times New Roman"/>
          <w:sz w:val="28"/>
          <w:szCs w:val="28"/>
        </w:rPr>
        <w:t>(</w:t>
      </w:r>
      <w:r w:rsidR="00474EFE" w:rsidRPr="00AE047B">
        <w:rPr>
          <w:rFonts w:ascii="Times New Roman" w:hAnsi="Times New Roman"/>
          <w:sz w:val="28"/>
          <w:szCs w:val="28"/>
        </w:rPr>
        <w:t>16661,9</w:t>
      </w:r>
      <w:r w:rsidR="007152FE" w:rsidRPr="00AE047B">
        <w:rPr>
          <w:rFonts w:ascii="Times New Roman" w:hAnsi="Times New Roman"/>
          <w:sz w:val="28"/>
          <w:szCs w:val="28"/>
        </w:rPr>
        <w:t xml:space="preserve"> тыс.</w:t>
      </w:r>
      <w:r w:rsidR="007558B2" w:rsidRPr="00AE047B">
        <w:rPr>
          <w:rFonts w:ascii="Times New Roman" w:hAnsi="Times New Roman"/>
          <w:sz w:val="28"/>
          <w:szCs w:val="28"/>
        </w:rPr>
        <w:t xml:space="preserve"> </w:t>
      </w:r>
      <w:r w:rsidR="007152FE" w:rsidRPr="00AE047B">
        <w:rPr>
          <w:rFonts w:ascii="Times New Roman" w:hAnsi="Times New Roman"/>
          <w:sz w:val="28"/>
          <w:szCs w:val="28"/>
        </w:rPr>
        <w:t xml:space="preserve">руб.) на </w:t>
      </w:r>
      <w:r w:rsidR="00AE047B" w:rsidRPr="00AE047B">
        <w:rPr>
          <w:rFonts w:ascii="Times New Roman" w:hAnsi="Times New Roman"/>
          <w:sz w:val="28"/>
          <w:szCs w:val="28"/>
        </w:rPr>
        <w:t>8976,7</w:t>
      </w:r>
      <w:r w:rsidR="007152FE" w:rsidRPr="00AE047B">
        <w:rPr>
          <w:rFonts w:ascii="Times New Roman" w:hAnsi="Times New Roman"/>
          <w:sz w:val="28"/>
          <w:szCs w:val="28"/>
        </w:rPr>
        <w:t xml:space="preserve"> тыс.</w:t>
      </w:r>
      <w:r w:rsidR="007558B2" w:rsidRPr="00AE047B">
        <w:rPr>
          <w:rFonts w:ascii="Times New Roman" w:hAnsi="Times New Roman"/>
          <w:sz w:val="28"/>
          <w:szCs w:val="28"/>
        </w:rPr>
        <w:t xml:space="preserve"> </w:t>
      </w:r>
      <w:r w:rsidR="007152FE" w:rsidRPr="00AE047B">
        <w:rPr>
          <w:rFonts w:ascii="Times New Roman" w:hAnsi="Times New Roman"/>
          <w:sz w:val="28"/>
          <w:szCs w:val="28"/>
        </w:rPr>
        <w:t xml:space="preserve">руб. или на </w:t>
      </w:r>
      <w:r w:rsidR="00AE047B" w:rsidRPr="00AE047B">
        <w:rPr>
          <w:rFonts w:ascii="Times New Roman" w:hAnsi="Times New Roman"/>
          <w:sz w:val="28"/>
          <w:szCs w:val="28"/>
        </w:rPr>
        <w:t>53,9</w:t>
      </w:r>
      <w:r w:rsidR="007152FE" w:rsidRPr="00AE047B">
        <w:rPr>
          <w:rFonts w:ascii="Times New Roman" w:hAnsi="Times New Roman"/>
          <w:sz w:val="28"/>
          <w:szCs w:val="28"/>
        </w:rPr>
        <w:t xml:space="preserve">% и </w:t>
      </w:r>
      <w:r w:rsidR="00AE047B" w:rsidRPr="00AE047B">
        <w:rPr>
          <w:rFonts w:ascii="Times New Roman" w:hAnsi="Times New Roman"/>
          <w:sz w:val="28"/>
          <w:szCs w:val="28"/>
        </w:rPr>
        <w:t>выше</w:t>
      </w:r>
      <w:r w:rsidR="007152FE" w:rsidRPr="00AE047B">
        <w:rPr>
          <w:rFonts w:ascii="Times New Roman" w:hAnsi="Times New Roman"/>
          <w:sz w:val="28"/>
          <w:szCs w:val="28"/>
        </w:rPr>
        <w:t xml:space="preserve"> фактического исполнения за 201</w:t>
      </w:r>
      <w:r w:rsidR="007558B2" w:rsidRPr="00AE047B">
        <w:rPr>
          <w:rFonts w:ascii="Times New Roman" w:hAnsi="Times New Roman"/>
          <w:sz w:val="28"/>
          <w:szCs w:val="28"/>
        </w:rPr>
        <w:t>9</w:t>
      </w:r>
      <w:r w:rsidR="007152FE" w:rsidRPr="00AE047B">
        <w:rPr>
          <w:rFonts w:ascii="Times New Roman" w:hAnsi="Times New Roman"/>
          <w:sz w:val="28"/>
          <w:szCs w:val="28"/>
        </w:rPr>
        <w:t xml:space="preserve"> год  (</w:t>
      </w:r>
      <w:r w:rsidR="00AE047B" w:rsidRPr="00AE047B">
        <w:rPr>
          <w:rFonts w:ascii="Times New Roman" w:hAnsi="Times New Roman"/>
          <w:sz w:val="28"/>
          <w:szCs w:val="28"/>
        </w:rPr>
        <w:t>23553,1</w:t>
      </w:r>
      <w:r w:rsidR="007152FE" w:rsidRPr="00AE047B">
        <w:rPr>
          <w:rFonts w:ascii="Times New Roman" w:hAnsi="Times New Roman"/>
          <w:sz w:val="28"/>
          <w:szCs w:val="28"/>
        </w:rPr>
        <w:t xml:space="preserve"> тыс.</w:t>
      </w:r>
      <w:r w:rsidR="007558B2" w:rsidRPr="00AE047B">
        <w:rPr>
          <w:rFonts w:ascii="Times New Roman" w:hAnsi="Times New Roman"/>
          <w:sz w:val="28"/>
          <w:szCs w:val="28"/>
        </w:rPr>
        <w:t xml:space="preserve"> </w:t>
      </w:r>
      <w:r w:rsidR="007152FE" w:rsidRPr="00AE047B">
        <w:rPr>
          <w:rFonts w:ascii="Times New Roman" w:hAnsi="Times New Roman"/>
          <w:sz w:val="28"/>
          <w:szCs w:val="28"/>
        </w:rPr>
        <w:t xml:space="preserve">руб.) на </w:t>
      </w:r>
      <w:r w:rsidR="007558B2" w:rsidRPr="00AE047B">
        <w:rPr>
          <w:rFonts w:ascii="Times New Roman" w:hAnsi="Times New Roman"/>
          <w:sz w:val="28"/>
          <w:szCs w:val="28"/>
        </w:rPr>
        <w:t>2</w:t>
      </w:r>
      <w:r w:rsidR="00AE047B" w:rsidRPr="00AE047B">
        <w:rPr>
          <w:rFonts w:ascii="Times New Roman" w:hAnsi="Times New Roman"/>
          <w:sz w:val="28"/>
          <w:szCs w:val="28"/>
        </w:rPr>
        <w:t>085,5</w:t>
      </w:r>
      <w:r w:rsidR="007152FE" w:rsidRPr="00AE047B">
        <w:rPr>
          <w:rFonts w:ascii="Times New Roman" w:hAnsi="Times New Roman"/>
          <w:sz w:val="28"/>
          <w:szCs w:val="28"/>
        </w:rPr>
        <w:t xml:space="preserve"> тыс.</w:t>
      </w:r>
      <w:r w:rsidR="007558B2" w:rsidRPr="00AE047B">
        <w:rPr>
          <w:rFonts w:ascii="Times New Roman" w:hAnsi="Times New Roman"/>
          <w:sz w:val="28"/>
          <w:szCs w:val="28"/>
        </w:rPr>
        <w:t xml:space="preserve"> </w:t>
      </w:r>
      <w:r w:rsidR="007152FE" w:rsidRPr="00AE047B">
        <w:rPr>
          <w:rFonts w:ascii="Times New Roman" w:hAnsi="Times New Roman"/>
          <w:sz w:val="28"/>
          <w:szCs w:val="28"/>
        </w:rPr>
        <w:t xml:space="preserve">руб. или на </w:t>
      </w:r>
      <w:r w:rsidR="00AE047B" w:rsidRPr="00AE047B">
        <w:rPr>
          <w:rFonts w:ascii="Times New Roman" w:hAnsi="Times New Roman"/>
          <w:sz w:val="28"/>
          <w:szCs w:val="28"/>
        </w:rPr>
        <w:t>8,9</w:t>
      </w:r>
      <w:r w:rsidR="007152FE" w:rsidRPr="00AE047B">
        <w:rPr>
          <w:rFonts w:ascii="Times New Roman" w:hAnsi="Times New Roman"/>
          <w:sz w:val="28"/>
          <w:szCs w:val="28"/>
        </w:rPr>
        <w:t xml:space="preserve">%. </w:t>
      </w:r>
      <w:proofErr w:type="gramEnd"/>
    </w:p>
    <w:p w:rsidR="004F643D" w:rsidRPr="00AE047B" w:rsidRDefault="007152FE" w:rsidP="00A529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04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F643D" w:rsidRPr="00AE047B" w:rsidRDefault="004F643D" w:rsidP="002734D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152FE" w:rsidRPr="00AE047B" w:rsidRDefault="007152FE" w:rsidP="002734D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E047B">
        <w:rPr>
          <w:rFonts w:ascii="Times New Roman" w:hAnsi="Times New Roman"/>
          <w:sz w:val="28"/>
          <w:szCs w:val="28"/>
        </w:rPr>
        <w:t xml:space="preserve">    Рис.4</w:t>
      </w:r>
    </w:p>
    <w:p w:rsidR="007152FE" w:rsidRPr="00F92057" w:rsidRDefault="007152FE" w:rsidP="002734D5">
      <w:pPr>
        <w:tabs>
          <w:tab w:val="left" w:pos="1730"/>
        </w:tabs>
        <w:spacing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F92057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 wp14:anchorId="1F0ED8FB" wp14:editId="17A6C85D">
            <wp:extent cx="5486400" cy="2487168"/>
            <wp:effectExtent l="0" t="0" r="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52FE" w:rsidRPr="00A74894" w:rsidRDefault="007152F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894">
        <w:rPr>
          <w:rFonts w:ascii="Times New Roman" w:hAnsi="Times New Roman"/>
          <w:sz w:val="28"/>
          <w:szCs w:val="28"/>
        </w:rPr>
        <w:t xml:space="preserve">Сравнительная характеристика доходов </w:t>
      </w:r>
      <w:proofErr w:type="spellStart"/>
      <w:r w:rsidR="00A74894" w:rsidRPr="00A74894">
        <w:rPr>
          <w:rFonts w:ascii="Times New Roman" w:hAnsi="Times New Roman"/>
          <w:sz w:val="28"/>
          <w:szCs w:val="28"/>
        </w:rPr>
        <w:t>Черноерковского</w:t>
      </w:r>
      <w:proofErr w:type="spellEnd"/>
      <w:r w:rsidRPr="00A74894">
        <w:rPr>
          <w:rFonts w:ascii="Times New Roman" w:hAnsi="Times New Roman"/>
          <w:sz w:val="28"/>
          <w:szCs w:val="28"/>
        </w:rPr>
        <w:t xml:space="preserve"> сельского пос</w:t>
      </w:r>
      <w:r w:rsidR="00653451" w:rsidRPr="00A74894">
        <w:rPr>
          <w:rFonts w:ascii="Times New Roman" w:hAnsi="Times New Roman"/>
          <w:sz w:val="28"/>
          <w:szCs w:val="28"/>
        </w:rPr>
        <w:t>еления Славянского района за 2021-2023</w:t>
      </w:r>
      <w:r w:rsidRPr="00A74894">
        <w:rPr>
          <w:rFonts w:ascii="Times New Roman" w:hAnsi="Times New Roman"/>
          <w:sz w:val="28"/>
          <w:szCs w:val="28"/>
        </w:rPr>
        <w:t xml:space="preserve"> годы приведена в Таблице №</w:t>
      </w:r>
      <w:r w:rsidR="00653451" w:rsidRPr="00A74894">
        <w:rPr>
          <w:rFonts w:ascii="Times New Roman" w:hAnsi="Times New Roman"/>
          <w:sz w:val="28"/>
          <w:szCs w:val="28"/>
        </w:rPr>
        <w:t xml:space="preserve"> </w:t>
      </w:r>
      <w:r w:rsidRPr="00A74894">
        <w:rPr>
          <w:rFonts w:ascii="Times New Roman" w:hAnsi="Times New Roman"/>
          <w:sz w:val="28"/>
          <w:szCs w:val="28"/>
        </w:rPr>
        <w:t>2.</w:t>
      </w:r>
    </w:p>
    <w:p w:rsidR="004F643D" w:rsidRPr="00A74894" w:rsidRDefault="004F643D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3451" w:rsidRPr="00A74894" w:rsidRDefault="007152FE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74894">
        <w:rPr>
          <w:rFonts w:ascii="Times New Roman" w:hAnsi="Times New Roman"/>
          <w:b/>
          <w:sz w:val="28"/>
          <w:szCs w:val="28"/>
        </w:rPr>
        <w:lastRenderedPageBreak/>
        <w:t xml:space="preserve">Динамика доходов бюджета </w:t>
      </w:r>
      <w:proofErr w:type="spellStart"/>
      <w:r w:rsidR="00A74894" w:rsidRPr="00A74894">
        <w:rPr>
          <w:rFonts w:ascii="Times New Roman" w:hAnsi="Times New Roman"/>
          <w:b/>
          <w:sz w:val="28"/>
          <w:szCs w:val="28"/>
        </w:rPr>
        <w:t>Черноерковского</w:t>
      </w:r>
      <w:proofErr w:type="spellEnd"/>
      <w:r w:rsidRPr="00A7489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152FE" w:rsidRPr="00A74894" w:rsidRDefault="00653451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74894">
        <w:rPr>
          <w:rFonts w:ascii="Times New Roman" w:hAnsi="Times New Roman"/>
          <w:b/>
          <w:sz w:val="28"/>
          <w:szCs w:val="28"/>
        </w:rPr>
        <w:t>з</w:t>
      </w:r>
      <w:r w:rsidR="007152FE" w:rsidRPr="00A74894">
        <w:rPr>
          <w:rFonts w:ascii="Times New Roman" w:hAnsi="Times New Roman"/>
          <w:b/>
          <w:sz w:val="28"/>
          <w:szCs w:val="28"/>
        </w:rPr>
        <w:t>а</w:t>
      </w:r>
      <w:r w:rsidRPr="00A74894">
        <w:rPr>
          <w:rFonts w:ascii="Times New Roman" w:hAnsi="Times New Roman"/>
          <w:b/>
          <w:sz w:val="28"/>
          <w:szCs w:val="28"/>
        </w:rPr>
        <w:t xml:space="preserve"> период 2021-2023</w:t>
      </w:r>
      <w:r w:rsidR="007152FE" w:rsidRPr="00A7489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152FE" w:rsidRPr="00A74894" w:rsidRDefault="007152FE" w:rsidP="003C4A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A74894">
        <w:rPr>
          <w:rFonts w:ascii="Times New Roman" w:hAnsi="Times New Roman"/>
          <w:sz w:val="24"/>
          <w:szCs w:val="24"/>
        </w:rPr>
        <w:t>Таблица № 2 (в тыс. руб.)</w:t>
      </w:r>
    </w:p>
    <w:tbl>
      <w:tblPr>
        <w:tblW w:w="98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84"/>
        <w:gridCol w:w="1150"/>
        <w:gridCol w:w="1134"/>
        <w:gridCol w:w="1032"/>
        <w:gridCol w:w="1044"/>
        <w:gridCol w:w="816"/>
        <w:gridCol w:w="993"/>
        <w:gridCol w:w="847"/>
        <w:gridCol w:w="851"/>
      </w:tblGrid>
      <w:tr w:rsidR="00A74894" w:rsidRPr="00A74894" w:rsidTr="00A74894">
        <w:trPr>
          <w:trHeight w:val="780"/>
          <w:tblHeader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за 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ожидаемое исполнение 2020г.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на 2021 год, тыс. руб.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Отклонения к 2019 году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Отклонения к </w:t>
            </w:r>
            <w:proofErr w:type="spellStart"/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</w:t>
            </w:r>
            <w:proofErr w:type="spellEnd"/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</w:t>
            </w:r>
            <w:proofErr w:type="spellEnd"/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 2020года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Структура плана 2021г</w:t>
            </w:r>
          </w:p>
        </w:tc>
      </w:tr>
      <w:tr w:rsidR="00A74894" w:rsidRPr="00A74894" w:rsidTr="00A74894">
        <w:trPr>
          <w:trHeight w:val="810"/>
          <w:tblHeader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от общего объема доходов</w:t>
            </w:r>
          </w:p>
        </w:tc>
      </w:tr>
      <w:tr w:rsidR="00A74894" w:rsidRPr="00A74894" w:rsidTr="00A74894">
        <w:trPr>
          <w:trHeight w:val="480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74894" w:rsidRPr="00A74894" w:rsidTr="00A74894">
        <w:trPr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21 218,5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23 093,0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23 270,3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2 051,8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47,6</w:t>
            </w:r>
          </w:p>
        </w:tc>
      </w:tr>
      <w:tr w:rsidR="00A74894" w:rsidRPr="00A74894" w:rsidTr="00A74894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20 730,8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22 824,0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22 967,3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2 236,5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143,3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47,0</w:t>
            </w:r>
          </w:p>
        </w:tc>
      </w:tr>
      <w:tr w:rsidR="00A74894" w:rsidRPr="00A74894" w:rsidTr="00A74894">
        <w:trPr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5 627,2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6 604,0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6 749,0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1 121,8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145,0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13,8</w:t>
            </w:r>
          </w:p>
        </w:tc>
      </w:tr>
      <w:tr w:rsidR="00A74894" w:rsidRPr="00A74894" w:rsidTr="00A74894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ЕСХН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275,0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173,0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-63,5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-102,0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0,4</w:t>
            </w:r>
          </w:p>
        </w:tc>
      </w:tr>
      <w:tr w:rsidR="00A74894" w:rsidRPr="00A74894" w:rsidTr="00A74894">
        <w:trPr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2 468,7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2 312,0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2 026,0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-442,7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-286,0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87,6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A74894" w:rsidRPr="00A74894" w:rsidTr="00A74894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4 569,5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5 083,0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4 717,3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147,8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-365,7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</w:tr>
      <w:tr w:rsidR="00A74894" w:rsidRPr="00A74894" w:rsidTr="00A74894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7 828,9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8 550,0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9 302,0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1 473,1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752,0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19,0</w:t>
            </w:r>
          </w:p>
        </w:tc>
      </w:tr>
      <w:tr w:rsidR="00A74894" w:rsidRPr="00A74894" w:rsidTr="00A74894">
        <w:trPr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74894" w:rsidRPr="00A74894" w:rsidTr="00A74894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-184,7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0,6</w:t>
            </w:r>
          </w:p>
        </w:tc>
      </w:tr>
      <w:tr w:rsidR="00A74894" w:rsidRPr="00A74894" w:rsidTr="00A74894">
        <w:trPr>
          <w:trHeight w:val="295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203,9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273,0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69,1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49,0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A74894" w:rsidRPr="00A74894" w:rsidTr="00A74894">
        <w:trPr>
          <w:trHeight w:val="154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-218,9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-15,0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66,7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A74894" w:rsidRPr="00A74894" w:rsidTr="00A74894">
        <w:trPr>
          <w:trHeight w:val="174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74894" w:rsidRPr="00A74894" w:rsidTr="00A74894">
        <w:trPr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-34,9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74894" w:rsidRPr="00A74894" w:rsidTr="00A74894">
        <w:trPr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894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A74894" w:rsidRPr="00A74894" w:rsidTr="00A74894">
        <w:trPr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74894" w:rsidRPr="00A74894" w:rsidRDefault="00A74894" w:rsidP="00A74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23 553,1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16 661,9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25 638,6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2 085,5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8 976,7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52,4</w:t>
            </w:r>
          </w:p>
        </w:tc>
      </w:tr>
      <w:tr w:rsidR="00A74894" w:rsidRPr="00A74894" w:rsidTr="00A74894">
        <w:trPr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44 771,6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39 754,9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48 908,9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4 137,3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9 154,0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4894" w:rsidRPr="00A74894" w:rsidRDefault="00A74894" w:rsidP="00A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489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</w:tbl>
    <w:p w:rsidR="00A74894" w:rsidRPr="00F92057" w:rsidRDefault="00A74894" w:rsidP="003C4A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0D0480" w:rsidRPr="00F92057" w:rsidRDefault="000D0480" w:rsidP="003C4A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FF0000"/>
          <w:sz w:val="16"/>
          <w:szCs w:val="16"/>
        </w:rPr>
      </w:pPr>
    </w:p>
    <w:p w:rsidR="007152FE" w:rsidRPr="00F92057" w:rsidRDefault="007152FE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FF0000"/>
          <w:sz w:val="16"/>
          <w:szCs w:val="16"/>
        </w:rPr>
      </w:pPr>
    </w:p>
    <w:p w:rsidR="003F6A47" w:rsidRPr="00A74894" w:rsidRDefault="003F6A47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приведенной таблицы № 2  видно, что планируется </w:t>
      </w:r>
      <w:r w:rsidR="00F00494" w:rsidRPr="00A74894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</w:t>
      </w:r>
      <w:r w:rsidRPr="00A74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доходной части бюджета по сравнению с ожидаемым исполнением</w:t>
      </w:r>
      <w:r w:rsidR="00F00494" w:rsidRPr="00A74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 </w:t>
      </w:r>
      <w:r w:rsidRPr="00A748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 </w:t>
      </w:r>
      <w:r w:rsidRPr="00A748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3F6A47" w:rsidRPr="004B4C6F" w:rsidRDefault="003F6A47" w:rsidP="00F00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C6F">
        <w:rPr>
          <w:rFonts w:ascii="Times New Roman" w:hAnsi="Times New Roman"/>
          <w:sz w:val="28"/>
          <w:szCs w:val="28"/>
        </w:rPr>
        <w:t xml:space="preserve">В структуре  доходов планируется  получение налоговых доходов  в размере </w:t>
      </w:r>
      <w:r w:rsidR="004B4C6F" w:rsidRPr="004B4C6F">
        <w:rPr>
          <w:rFonts w:ascii="Times New Roman" w:hAnsi="Times New Roman"/>
          <w:sz w:val="28"/>
          <w:szCs w:val="28"/>
        </w:rPr>
        <w:t>22967,3</w:t>
      </w:r>
      <w:r w:rsidRPr="004B4C6F">
        <w:rPr>
          <w:rFonts w:ascii="Times New Roman" w:hAnsi="Times New Roman"/>
          <w:sz w:val="28"/>
          <w:szCs w:val="28"/>
        </w:rPr>
        <w:t xml:space="preserve"> тыс. руб. или </w:t>
      </w:r>
      <w:r w:rsidR="004B4C6F" w:rsidRPr="004B4C6F">
        <w:rPr>
          <w:rFonts w:ascii="Times New Roman" w:hAnsi="Times New Roman"/>
          <w:sz w:val="28"/>
          <w:szCs w:val="28"/>
        </w:rPr>
        <w:t>47</w:t>
      </w:r>
      <w:r w:rsidRPr="004B4C6F">
        <w:rPr>
          <w:rFonts w:ascii="Times New Roman" w:hAnsi="Times New Roman"/>
          <w:sz w:val="28"/>
          <w:szCs w:val="28"/>
        </w:rPr>
        <w:t xml:space="preserve"> % общей суммы доходов за  20</w:t>
      </w:r>
      <w:r w:rsidR="00433E66" w:rsidRPr="004B4C6F">
        <w:rPr>
          <w:rFonts w:ascii="Times New Roman" w:hAnsi="Times New Roman"/>
          <w:sz w:val="28"/>
          <w:szCs w:val="28"/>
        </w:rPr>
        <w:t>21</w:t>
      </w:r>
      <w:r w:rsidRPr="004B4C6F">
        <w:rPr>
          <w:rFonts w:ascii="Times New Roman" w:hAnsi="Times New Roman"/>
          <w:sz w:val="28"/>
          <w:szCs w:val="28"/>
        </w:rPr>
        <w:t xml:space="preserve"> год.</w:t>
      </w:r>
    </w:p>
    <w:p w:rsidR="003F6A47" w:rsidRPr="000F2C1C" w:rsidRDefault="003F6A47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2C1C">
        <w:rPr>
          <w:rFonts w:ascii="Times New Roman" w:hAnsi="Times New Roman"/>
          <w:sz w:val="28"/>
          <w:szCs w:val="28"/>
        </w:rPr>
        <w:t>По сравнению с 201</w:t>
      </w:r>
      <w:r w:rsidR="00433E66" w:rsidRPr="000F2C1C">
        <w:rPr>
          <w:rFonts w:ascii="Times New Roman" w:hAnsi="Times New Roman"/>
          <w:sz w:val="28"/>
          <w:szCs w:val="28"/>
        </w:rPr>
        <w:t>9</w:t>
      </w:r>
      <w:r w:rsidRPr="000F2C1C">
        <w:rPr>
          <w:rFonts w:ascii="Times New Roman" w:hAnsi="Times New Roman"/>
          <w:sz w:val="28"/>
          <w:szCs w:val="28"/>
        </w:rPr>
        <w:t xml:space="preserve"> годом в планируемом периоде ожидается </w:t>
      </w:r>
      <w:r w:rsidR="000F2C1C" w:rsidRPr="000F2C1C">
        <w:rPr>
          <w:rFonts w:ascii="Times New Roman" w:hAnsi="Times New Roman"/>
          <w:sz w:val="28"/>
          <w:szCs w:val="28"/>
        </w:rPr>
        <w:t>увеличение</w:t>
      </w:r>
      <w:r w:rsidRPr="000F2C1C">
        <w:rPr>
          <w:rFonts w:ascii="Times New Roman" w:hAnsi="Times New Roman"/>
          <w:sz w:val="28"/>
          <w:szCs w:val="28"/>
        </w:rPr>
        <w:t xml:space="preserve"> налоговых поступлений на </w:t>
      </w:r>
      <w:r w:rsidR="000F2C1C" w:rsidRPr="000F2C1C">
        <w:rPr>
          <w:rFonts w:ascii="Times New Roman" w:hAnsi="Times New Roman"/>
          <w:sz w:val="28"/>
          <w:szCs w:val="28"/>
        </w:rPr>
        <w:t>2236,5</w:t>
      </w:r>
      <w:r w:rsidRPr="000F2C1C">
        <w:rPr>
          <w:rFonts w:ascii="Times New Roman" w:hAnsi="Times New Roman"/>
          <w:sz w:val="28"/>
          <w:szCs w:val="28"/>
        </w:rPr>
        <w:t xml:space="preserve"> тыс.</w:t>
      </w:r>
      <w:r w:rsidR="00433E66" w:rsidRPr="000F2C1C">
        <w:rPr>
          <w:rFonts w:ascii="Times New Roman" w:hAnsi="Times New Roman"/>
          <w:sz w:val="28"/>
          <w:szCs w:val="28"/>
        </w:rPr>
        <w:t xml:space="preserve"> </w:t>
      </w:r>
      <w:r w:rsidRPr="000F2C1C">
        <w:rPr>
          <w:rFonts w:ascii="Times New Roman" w:hAnsi="Times New Roman"/>
          <w:sz w:val="28"/>
          <w:szCs w:val="28"/>
        </w:rPr>
        <w:t xml:space="preserve">руб. или  на </w:t>
      </w:r>
      <w:r w:rsidR="000F2C1C" w:rsidRPr="000F2C1C">
        <w:rPr>
          <w:rFonts w:ascii="Times New Roman" w:hAnsi="Times New Roman"/>
          <w:sz w:val="28"/>
          <w:szCs w:val="28"/>
        </w:rPr>
        <w:t>10,8</w:t>
      </w:r>
      <w:r w:rsidRPr="000F2C1C">
        <w:rPr>
          <w:rFonts w:ascii="Times New Roman" w:hAnsi="Times New Roman"/>
          <w:sz w:val="28"/>
          <w:szCs w:val="28"/>
        </w:rPr>
        <w:t xml:space="preserve"> %.</w:t>
      </w:r>
    </w:p>
    <w:p w:rsidR="00433E66" w:rsidRPr="000F2C1C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C1C">
        <w:rPr>
          <w:rFonts w:ascii="Times New Roman" w:hAnsi="Times New Roman"/>
          <w:sz w:val="28"/>
          <w:szCs w:val="28"/>
        </w:rPr>
        <w:t>Наибольшую  долю в структуре</w:t>
      </w:r>
      <w:r w:rsidR="00433E66" w:rsidRPr="000F2C1C">
        <w:rPr>
          <w:rFonts w:ascii="Times New Roman" w:hAnsi="Times New Roman"/>
          <w:sz w:val="28"/>
          <w:szCs w:val="28"/>
        </w:rPr>
        <w:t xml:space="preserve"> планируемых налоговых доходов  на 2021 год </w:t>
      </w:r>
      <w:r w:rsidRPr="000F2C1C">
        <w:rPr>
          <w:rFonts w:ascii="Times New Roman" w:hAnsi="Times New Roman"/>
          <w:sz w:val="28"/>
          <w:szCs w:val="28"/>
        </w:rPr>
        <w:t>составля</w:t>
      </w:r>
      <w:r w:rsidR="00433E66" w:rsidRPr="000F2C1C">
        <w:rPr>
          <w:rFonts w:ascii="Times New Roman" w:hAnsi="Times New Roman"/>
          <w:sz w:val="28"/>
          <w:szCs w:val="28"/>
        </w:rPr>
        <w:t>ю</w:t>
      </w:r>
      <w:r w:rsidRPr="000F2C1C">
        <w:rPr>
          <w:rFonts w:ascii="Times New Roman" w:hAnsi="Times New Roman"/>
          <w:sz w:val="28"/>
          <w:szCs w:val="28"/>
        </w:rPr>
        <w:t>т</w:t>
      </w:r>
      <w:r w:rsidR="00433E66" w:rsidRPr="000F2C1C">
        <w:rPr>
          <w:rFonts w:ascii="Times New Roman" w:hAnsi="Times New Roman"/>
          <w:sz w:val="28"/>
          <w:szCs w:val="28"/>
        </w:rPr>
        <w:t>:</w:t>
      </w:r>
    </w:p>
    <w:p w:rsidR="00433E66" w:rsidRPr="000F2C1C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C1C">
        <w:rPr>
          <w:rFonts w:ascii="Times New Roman" w:hAnsi="Times New Roman"/>
          <w:sz w:val="28"/>
          <w:szCs w:val="28"/>
        </w:rPr>
        <w:t xml:space="preserve">земельный налог – </w:t>
      </w:r>
      <w:r w:rsidR="000F2C1C" w:rsidRPr="000F2C1C">
        <w:rPr>
          <w:rFonts w:ascii="Times New Roman" w:hAnsi="Times New Roman"/>
          <w:sz w:val="28"/>
          <w:szCs w:val="28"/>
        </w:rPr>
        <w:t>9302,0</w:t>
      </w:r>
      <w:r w:rsidRPr="000F2C1C">
        <w:rPr>
          <w:rFonts w:ascii="Times New Roman" w:hAnsi="Times New Roman"/>
          <w:sz w:val="28"/>
          <w:szCs w:val="28"/>
        </w:rPr>
        <w:t xml:space="preserve"> тыс. руб. или </w:t>
      </w:r>
      <w:r w:rsidR="000F2C1C" w:rsidRPr="000F2C1C">
        <w:rPr>
          <w:rFonts w:ascii="Times New Roman" w:hAnsi="Times New Roman"/>
          <w:sz w:val="28"/>
          <w:szCs w:val="28"/>
        </w:rPr>
        <w:t>41</w:t>
      </w:r>
      <w:r w:rsidR="00433E66" w:rsidRPr="000F2C1C">
        <w:rPr>
          <w:rFonts w:ascii="Times New Roman" w:hAnsi="Times New Roman"/>
          <w:sz w:val="28"/>
          <w:szCs w:val="28"/>
        </w:rPr>
        <w:t xml:space="preserve"> %;</w:t>
      </w:r>
    </w:p>
    <w:p w:rsidR="000F2C1C" w:rsidRPr="000F2C1C" w:rsidRDefault="000F2C1C" w:rsidP="000F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C1C">
        <w:rPr>
          <w:rFonts w:ascii="Times New Roman" w:hAnsi="Times New Roman"/>
          <w:sz w:val="28"/>
          <w:szCs w:val="28"/>
        </w:rPr>
        <w:t>налог на доходы физических лиц – 6749,0 тыс. руб. или 28%;</w:t>
      </w:r>
    </w:p>
    <w:p w:rsidR="00433E66" w:rsidRPr="000F2C1C" w:rsidRDefault="00433E66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C1C">
        <w:rPr>
          <w:rFonts w:ascii="Times New Roman" w:hAnsi="Times New Roman"/>
          <w:sz w:val="28"/>
          <w:szCs w:val="28"/>
        </w:rPr>
        <w:t xml:space="preserve">акцизы – </w:t>
      </w:r>
      <w:r w:rsidR="000F2C1C" w:rsidRPr="000F2C1C">
        <w:rPr>
          <w:rFonts w:ascii="Times New Roman" w:hAnsi="Times New Roman"/>
          <w:sz w:val="28"/>
          <w:szCs w:val="28"/>
        </w:rPr>
        <w:t>4717,3 тыс. руб. или 21</w:t>
      </w:r>
      <w:r w:rsidRPr="000F2C1C">
        <w:rPr>
          <w:rFonts w:ascii="Times New Roman" w:hAnsi="Times New Roman"/>
          <w:sz w:val="28"/>
          <w:szCs w:val="28"/>
        </w:rPr>
        <w:t xml:space="preserve"> %;</w:t>
      </w:r>
    </w:p>
    <w:p w:rsidR="00433E66" w:rsidRPr="000F2C1C" w:rsidRDefault="00433E66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C1C">
        <w:rPr>
          <w:rFonts w:ascii="Times New Roman" w:hAnsi="Times New Roman"/>
          <w:sz w:val="28"/>
          <w:szCs w:val="28"/>
        </w:rPr>
        <w:t xml:space="preserve">налог на имущество физических лиц – </w:t>
      </w:r>
      <w:r w:rsidR="000F2C1C" w:rsidRPr="000F2C1C">
        <w:rPr>
          <w:rFonts w:ascii="Times New Roman" w:hAnsi="Times New Roman"/>
          <w:sz w:val="28"/>
          <w:szCs w:val="28"/>
        </w:rPr>
        <w:t>2026,0</w:t>
      </w:r>
      <w:r w:rsidRPr="000F2C1C">
        <w:rPr>
          <w:rFonts w:ascii="Times New Roman" w:hAnsi="Times New Roman"/>
          <w:sz w:val="28"/>
          <w:szCs w:val="28"/>
        </w:rPr>
        <w:t xml:space="preserve"> тыс. руб. или </w:t>
      </w:r>
      <w:r w:rsidR="000F2C1C" w:rsidRPr="000F2C1C">
        <w:rPr>
          <w:rFonts w:ascii="Times New Roman" w:hAnsi="Times New Roman"/>
          <w:sz w:val="28"/>
          <w:szCs w:val="28"/>
        </w:rPr>
        <w:t>9</w:t>
      </w:r>
      <w:r w:rsidRPr="000F2C1C">
        <w:rPr>
          <w:rFonts w:ascii="Times New Roman" w:hAnsi="Times New Roman"/>
          <w:sz w:val="28"/>
          <w:szCs w:val="28"/>
        </w:rPr>
        <w:t>%</w:t>
      </w:r>
      <w:r w:rsidR="000F2C1C" w:rsidRPr="000F2C1C">
        <w:rPr>
          <w:rFonts w:ascii="Times New Roman" w:hAnsi="Times New Roman"/>
          <w:sz w:val="28"/>
          <w:szCs w:val="28"/>
        </w:rPr>
        <w:t>;</w:t>
      </w:r>
    </w:p>
    <w:p w:rsidR="000F2C1C" w:rsidRPr="000F2C1C" w:rsidRDefault="000F2C1C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C1C">
        <w:rPr>
          <w:rFonts w:ascii="Times New Roman" w:hAnsi="Times New Roman"/>
          <w:sz w:val="28"/>
          <w:szCs w:val="28"/>
        </w:rPr>
        <w:t>ЕСХН – 173,0 тыс. руб. или 1%.</w:t>
      </w:r>
    </w:p>
    <w:p w:rsidR="003F6A47" w:rsidRPr="000F2C1C" w:rsidRDefault="003F6A47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C1C">
        <w:rPr>
          <w:rFonts w:ascii="Times New Roman" w:hAnsi="Times New Roman" w:cs="Times New Roman"/>
          <w:sz w:val="28"/>
          <w:szCs w:val="28"/>
        </w:rPr>
        <w:t>При  расчете прогноза поступления налога</w:t>
      </w:r>
      <w:r w:rsidR="00255A1C" w:rsidRPr="000F2C1C">
        <w:rPr>
          <w:rFonts w:ascii="Times New Roman" w:hAnsi="Times New Roman" w:cs="Times New Roman"/>
          <w:sz w:val="28"/>
          <w:szCs w:val="28"/>
        </w:rPr>
        <w:t xml:space="preserve"> на доходы  физических лиц в 2021</w:t>
      </w:r>
      <w:r w:rsidRPr="000F2C1C"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фонда оплаты труда с учетом резервов по заработной плате, оцен</w:t>
      </w:r>
      <w:r w:rsidR="00255A1C" w:rsidRPr="000F2C1C">
        <w:rPr>
          <w:rFonts w:ascii="Times New Roman" w:hAnsi="Times New Roman" w:cs="Times New Roman"/>
          <w:sz w:val="28"/>
          <w:szCs w:val="28"/>
        </w:rPr>
        <w:t>ка поступления налога в 2019-2020</w:t>
      </w:r>
      <w:r w:rsidRPr="000F2C1C">
        <w:rPr>
          <w:rFonts w:ascii="Times New Roman" w:hAnsi="Times New Roman" w:cs="Times New Roman"/>
          <w:sz w:val="28"/>
          <w:szCs w:val="28"/>
        </w:rPr>
        <w:t xml:space="preserve">  годы и индекса роста налоговой базы.</w:t>
      </w:r>
    </w:p>
    <w:p w:rsidR="003F6A47" w:rsidRPr="00877620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620">
        <w:rPr>
          <w:rFonts w:ascii="Times New Roman" w:hAnsi="Times New Roman"/>
          <w:sz w:val="28"/>
          <w:szCs w:val="28"/>
        </w:rPr>
        <w:t xml:space="preserve">Поступление доходов по </w:t>
      </w:r>
      <w:r w:rsidR="00877620" w:rsidRPr="00877620">
        <w:rPr>
          <w:rFonts w:ascii="Times New Roman" w:hAnsi="Times New Roman"/>
          <w:sz w:val="28"/>
          <w:szCs w:val="28"/>
        </w:rPr>
        <w:t>земельному налогу</w:t>
      </w:r>
      <w:r w:rsidRPr="00877620">
        <w:rPr>
          <w:rFonts w:ascii="Times New Roman" w:hAnsi="Times New Roman"/>
          <w:sz w:val="28"/>
          <w:szCs w:val="28"/>
        </w:rPr>
        <w:t xml:space="preserve"> планируется в сумме </w:t>
      </w:r>
      <w:r w:rsidR="00877620" w:rsidRPr="00877620">
        <w:rPr>
          <w:rFonts w:ascii="Times New Roman" w:hAnsi="Times New Roman"/>
          <w:sz w:val="28"/>
          <w:szCs w:val="28"/>
        </w:rPr>
        <w:t xml:space="preserve">               9302,0</w:t>
      </w:r>
      <w:r w:rsidRPr="00877620">
        <w:rPr>
          <w:rFonts w:ascii="Times New Roman" w:hAnsi="Times New Roman"/>
          <w:sz w:val="28"/>
          <w:szCs w:val="28"/>
        </w:rPr>
        <w:t xml:space="preserve"> тыс.</w:t>
      </w:r>
      <w:r w:rsidR="00983B18" w:rsidRPr="00877620">
        <w:rPr>
          <w:rFonts w:ascii="Times New Roman" w:hAnsi="Times New Roman"/>
          <w:sz w:val="28"/>
          <w:szCs w:val="28"/>
        </w:rPr>
        <w:t xml:space="preserve"> </w:t>
      </w:r>
      <w:r w:rsidRPr="00877620">
        <w:rPr>
          <w:rFonts w:ascii="Times New Roman" w:hAnsi="Times New Roman"/>
          <w:sz w:val="28"/>
          <w:szCs w:val="28"/>
        </w:rPr>
        <w:t xml:space="preserve">руб. что </w:t>
      </w:r>
      <w:r w:rsidR="00877620" w:rsidRPr="00877620">
        <w:rPr>
          <w:rFonts w:ascii="Times New Roman" w:hAnsi="Times New Roman"/>
          <w:sz w:val="28"/>
          <w:szCs w:val="28"/>
        </w:rPr>
        <w:t>выше</w:t>
      </w:r>
      <w:r w:rsidR="00983B18" w:rsidRPr="00877620">
        <w:rPr>
          <w:rFonts w:ascii="Times New Roman" w:hAnsi="Times New Roman"/>
          <w:sz w:val="28"/>
          <w:szCs w:val="28"/>
        </w:rPr>
        <w:t xml:space="preserve"> ожидаемого поступления в 2020</w:t>
      </w:r>
      <w:r w:rsidRPr="00877620">
        <w:rPr>
          <w:rFonts w:ascii="Times New Roman" w:hAnsi="Times New Roman"/>
          <w:sz w:val="28"/>
          <w:szCs w:val="28"/>
        </w:rPr>
        <w:t xml:space="preserve"> году на </w:t>
      </w:r>
      <w:r w:rsidR="00877620" w:rsidRPr="00877620">
        <w:rPr>
          <w:rFonts w:ascii="Times New Roman" w:hAnsi="Times New Roman"/>
          <w:sz w:val="28"/>
          <w:szCs w:val="28"/>
        </w:rPr>
        <w:t>752,0</w:t>
      </w:r>
      <w:r w:rsidRPr="00877620">
        <w:rPr>
          <w:rFonts w:ascii="Times New Roman" w:hAnsi="Times New Roman"/>
          <w:sz w:val="28"/>
          <w:szCs w:val="28"/>
        </w:rPr>
        <w:t xml:space="preserve"> тыс. руб.  или на </w:t>
      </w:r>
      <w:r w:rsidR="00877620" w:rsidRPr="00877620">
        <w:rPr>
          <w:rFonts w:ascii="Times New Roman" w:hAnsi="Times New Roman"/>
          <w:sz w:val="28"/>
          <w:szCs w:val="28"/>
        </w:rPr>
        <w:t>8,8</w:t>
      </w:r>
      <w:r w:rsidRPr="00877620">
        <w:rPr>
          <w:rFonts w:ascii="Times New Roman" w:hAnsi="Times New Roman"/>
          <w:sz w:val="28"/>
          <w:szCs w:val="28"/>
        </w:rPr>
        <w:t xml:space="preserve">%. </w:t>
      </w:r>
    </w:p>
    <w:p w:rsidR="00983B18" w:rsidRPr="00877620" w:rsidRDefault="003F6A47" w:rsidP="0098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7620">
        <w:rPr>
          <w:rFonts w:ascii="Times New Roman" w:hAnsi="Times New Roman" w:cs="Times New Roman"/>
          <w:sz w:val="28"/>
          <w:szCs w:val="28"/>
        </w:rPr>
        <w:t>В структуре  планируемы</w:t>
      </w:r>
      <w:r w:rsidR="00983B18" w:rsidRPr="00877620">
        <w:rPr>
          <w:rFonts w:ascii="Times New Roman" w:hAnsi="Times New Roman" w:cs="Times New Roman"/>
          <w:sz w:val="28"/>
          <w:szCs w:val="28"/>
        </w:rPr>
        <w:t>х неналоговых поступлений на 2021</w:t>
      </w:r>
      <w:r w:rsidRPr="00877620">
        <w:rPr>
          <w:rFonts w:ascii="Times New Roman" w:hAnsi="Times New Roman" w:cs="Times New Roman"/>
          <w:sz w:val="28"/>
          <w:szCs w:val="28"/>
        </w:rPr>
        <w:t xml:space="preserve"> год </w:t>
      </w:r>
      <w:r w:rsidR="00983B18" w:rsidRPr="00877620">
        <w:rPr>
          <w:rFonts w:ascii="Times New Roman" w:hAnsi="Times New Roman" w:cs="Times New Roman"/>
          <w:sz w:val="28"/>
          <w:szCs w:val="28"/>
        </w:rPr>
        <w:t xml:space="preserve"> наибольший удельный вес составляют </w:t>
      </w:r>
      <w:r w:rsidRPr="00877620">
        <w:rPr>
          <w:rFonts w:ascii="Times New Roman" w:hAnsi="Times New Roman" w:cs="Times New Roman"/>
          <w:sz w:val="28"/>
          <w:szCs w:val="28"/>
        </w:rPr>
        <w:t xml:space="preserve"> </w:t>
      </w:r>
      <w:r w:rsidR="00983B18" w:rsidRPr="00877620">
        <w:rPr>
          <w:rFonts w:ascii="Times New Roman" w:hAnsi="Times New Roman" w:cs="Times New Roman"/>
          <w:sz w:val="28"/>
          <w:szCs w:val="28"/>
        </w:rPr>
        <w:t>«</w:t>
      </w:r>
      <w:r w:rsidR="00877620" w:rsidRPr="00877620">
        <w:rPr>
          <w:rFonts w:ascii="Times New Roman" w:eastAsia="Times New Roman" w:hAnsi="Times New Roman" w:cs="Times New Roman"/>
          <w:sz w:val="28"/>
          <w:szCs w:val="28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</w:r>
      <w:r w:rsidR="00983B18" w:rsidRPr="00877620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="00877620" w:rsidRPr="00877620">
        <w:rPr>
          <w:rFonts w:ascii="Times New Roman" w:eastAsia="Times New Roman" w:hAnsi="Times New Roman" w:cs="Times New Roman"/>
          <w:sz w:val="28"/>
          <w:szCs w:val="28"/>
        </w:rPr>
        <w:t xml:space="preserve">273,0 тыс. руб. или </w:t>
      </w:r>
      <w:r w:rsidR="00983B18" w:rsidRPr="00877620">
        <w:rPr>
          <w:rFonts w:ascii="Times New Roman" w:eastAsia="Times New Roman" w:hAnsi="Times New Roman" w:cs="Times New Roman"/>
          <w:sz w:val="28"/>
          <w:szCs w:val="28"/>
        </w:rPr>
        <w:t>9</w:t>
      </w:r>
      <w:r w:rsidR="00877620" w:rsidRPr="00877620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3B18" w:rsidRPr="00877620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3837E3" w:rsidRPr="00877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A47" w:rsidRPr="00877620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620">
        <w:rPr>
          <w:rFonts w:ascii="Times New Roman" w:eastAsia="Times New Roman" w:hAnsi="Times New Roman" w:cs="Times New Roman"/>
          <w:sz w:val="28"/>
          <w:szCs w:val="28"/>
        </w:rPr>
        <w:t>Значительну</w:t>
      </w:r>
      <w:r w:rsidR="00BA345E" w:rsidRPr="00877620">
        <w:rPr>
          <w:rFonts w:ascii="Times New Roman" w:eastAsia="Times New Roman" w:hAnsi="Times New Roman" w:cs="Times New Roman"/>
          <w:sz w:val="28"/>
          <w:szCs w:val="28"/>
        </w:rPr>
        <w:t>ю долю в планируемых доходах 2021</w:t>
      </w:r>
      <w:r w:rsidRPr="00877620">
        <w:rPr>
          <w:rFonts w:ascii="Times New Roman" w:eastAsia="Times New Roman" w:hAnsi="Times New Roman" w:cs="Times New Roman"/>
          <w:sz w:val="28"/>
          <w:szCs w:val="28"/>
        </w:rPr>
        <w:t xml:space="preserve"> года составят безвозмездные поступления </w:t>
      </w:r>
      <w:r w:rsidR="00877620" w:rsidRPr="00877620">
        <w:rPr>
          <w:rFonts w:ascii="Times New Roman" w:eastAsia="Times New Roman" w:hAnsi="Times New Roman" w:cs="Times New Roman"/>
          <w:sz w:val="28"/>
          <w:szCs w:val="28"/>
        </w:rPr>
        <w:t>25638,6</w:t>
      </w:r>
      <w:r w:rsidRPr="00877620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  </w:t>
      </w:r>
      <w:r w:rsidR="00877620" w:rsidRPr="00877620">
        <w:rPr>
          <w:rFonts w:ascii="Times New Roman" w:eastAsia="Times New Roman" w:hAnsi="Times New Roman" w:cs="Times New Roman"/>
          <w:sz w:val="28"/>
          <w:szCs w:val="28"/>
        </w:rPr>
        <w:t>52</w:t>
      </w:r>
      <w:r w:rsidR="00BA345E" w:rsidRPr="00877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620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BA345E" w:rsidRPr="0087762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877620">
        <w:rPr>
          <w:rFonts w:ascii="Times New Roman" w:eastAsia="Times New Roman" w:hAnsi="Times New Roman" w:cs="Times New Roman"/>
          <w:sz w:val="28"/>
          <w:szCs w:val="28"/>
        </w:rPr>
        <w:t xml:space="preserve">общих доходов, </w:t>
      </w:r>
      <w:r w:rsidRPr="00877620">
        <w:rPr>
          <w:rFonts w:ascii="Times New Roman" w:hAnsi="Times New Roman"/>
          <w:sz w:val="28"/>
          <w:szCs w:val="28"/>
        </w:rPr>
        <w:t xml:space="preserve">что </w:t>
      </w:r>
      <w:r w:rsidR="00877620" w:rsidRPr="00877620">
        <w:rPr>
          <w:rFonts w:ascii="Times New Roman" w:hAnsi="Times New Roman"/>
          <w:sz w:val="28"/>
          <w:szCs w:val="28"/>
        </w:rPr>
        <w:t>выше</w:t>
      </w:r>
      <w:r w:rsidR="00BA345E" w:rsidRPr="00877620">
        <w:rPr>
          <w:rFonts w:ascii="Times New Roman" w:hAnsi="Times New Roman"/>
          <w:sz w:val="28"/>
          <w:szCs w:val="28"/>
        </w:rPr>
        <w:t xml:space="preserve"> ожидаемого поступления в 2020</w:t>
      </w:r>
      <w:r w:rsidRPr="00877620">
        <w:rPr>
          <w:rFonts w:ascii="Times New Roman" w:hAnsi="Times New Roman"/>
          <w:sz w:val="28"/>
          <w:szCs w:val="28"/>
        </w:rPr>
        <w:t xml:space="preserve"> году на </w:t>
      </w:r>
      <w:r w:rsidR="00877620" w:rsidRPr="00877620">
        <w:rPr>
          <w:rFonts w:ascii="Times New Roman" w:hAnsi="Times New Roman"/>
          <w:sz w:val="28"/>
          <w:szCs w:val="28"/>
        </w:rPr>
        <w:t>8976,7</w:t>
      </w:r>
      <w:r w:rsidR="00BA345E" w:rsidRPr="00877620">
        <w:rPr>
          <w:rFonts w:ascii="Times New Roman" w:hAnsi="Times New Roman"/>
          <w:sz w:val="28"/>
          <w:szCs w:val="28"/>
        </w:rPr>
        <w:t xml:space="preserve"> </w:t>
      </w:r>
      <w:r w:rsidRPr="00877620">
        <w:rPr>
          <w:rFonts w:ascii="Times New Roman" w:hAnsi="Times New Roman"/>
          <w:sz w:val="28"/>
          <w:szCs w:val="28"/>
        </w:rPr>
        <w:t xml:space="preserve"> тыс. руб.  или </w:t>
      </w:r>
      <w:r w:rsidR="00877620" w:rsidRPr="00877620">
        <w:rPr>
          <w:rFonts w:ascii="Times New Roman" w:hAnsi="Times New Roman"/>
          <w:sz w:val="28"/>
          <w:szCs w:val="28"/>
        </w:rPr>
        <w:t>53,9</w:t>
      </w:r>
      <w:r w:rsidR="00BA345E" w:rsidRPr="00877620">
        <w:rPr>
          <w:rFonts w:ascii="Times New Roman" w:hAnsi="Times New Roman"/>
          <w:sz w:val="28"/>
          <w:szCs w:val="28"/>
        </w:rPr>
        <w:t xml:space="preserve"> </w:t>
      </w:r>
      <w:r w:rsidRPr="00877620">
        <w:rPr>
          <w:rFonts w:ascii="Times New Roman" w:hAnsi="Times New Roman"/>
          <w:sz w:val="28"/>
          <w:szCs w:val="28"/>
        </w:rPr>
        <w:t>%.</w:t>
      </w:r>
    </w:p>
    <w:p w:rsidR="004040BA" w:rsidRPr="00877620" w:rsidRDefault="008C6A1C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620">
        <w:rPr>
          <w:rFonts w:ascii="Times New Roman" w:hAnsi="Times New Roman"/>
          <w:sz w:val="28"/>
          <w:szCs w:val="28"/>
        </w:rPr>
        <w:t>Безвозмездные поступления</w:t>
      </w:r>
      <w:r w:rsidR="00167FEA" w:rsidRPr="00877620">
        <w:rPr>
          <w:rFonts w:ascii="Times New Roman" w:hAnsi="Times New Roman"/>
          <w:sz w:val="28"/>
          <w:szCs w:val="28"/>
        </w:rPr>
        <w:t xml:space="preserve"> на 2021 год планируются</w:t>
      </w:r>
      <w:r w:rsidR="004040BA" w:rsidRPr="00877620">
        <w:rPr>
          <w:rFonts w:ascii="Times New Roman" w:hAnsi="Times New Roman"/>
          <w:sz w:val="28"/>
          <w:szCs w:val="28"/>
        </w:rPr>
        <w:t xml:space="preserve"> в виде:</w:t>
      </w:r>
    </w:p>
    <w:p w:rsidR="004040BA" w:rsidRPr="00877620" w:rsidRDefault="004040BA" w:rsidP="0040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620">
        <w:rPr>
          <w:rFonts w:ascii="Times New Roman" w:hAnsi="Times New Roman"/>
          <w:sz w:val="28"/>
          <w:szCs w:val="28"/>
        </w:rPr>
        <w:lastRenderedPageBreak/>
        <w:t xml:space="preserve">1) дотаций, в сумме </w:t>
      </w:r>
      <w:r w:rsidR="00877620" w:rsidRPr="00877620">
        <w:rPr>
          <w:rFonts w:ascii="Times New Roman" w:hAnsi="Times New Roman"/>
          <w:sz w:val="28"/>
          <w:szCs w:val="28"/>
        </w:rPr>
        <w:t>25419,2</w:t>
      </w:r>
      <w:r w:rsidRPr="00877620">
        <w:rPr>
          <w:rFonts w:ascii="Times New Roman" w:hAnsi="Times New Roman"/>
          <w:sz w:val="28"/>
          <w:szCs w:val="28"/>
        </w:rPr>
        <w:t xml:space="preserve"> тыс. руб. (дотации бюджетам сельских поселений на выравнивание бюджетной обеспеченности из бюджета субъекта Российской Федерации – </w:t>
      </w:r>
      <w:r w:rsidR="00877620" w:rsidRPr="00877620">
        <w:rPr>
          <w:rFonts w:ascii="Times New Roman" w:hAnsi="Times New Roman"/>
          <w:sz w:val="28"/>
          <w:szCs w:val="28"/>
        </w:rPr>
        <w:t>2757,3</w:t>
      </w:r>
      <w:r w:rsidRPr="00877620">
        <w:rPr>
          <w:rFonts w:ascii="Times New Roman" w:hAnsi="Times New Roman"/>
          <w:sz w:val="28"/>
          <w:szCs w:val="28"/>
        </w:rPr>
        <w:t xml:space="preserve"> тыс. руб. и дотации бюджетам сельских поселений на выравнивание бюджетной обеспеченности из бюджетов муниципальных районов – </w:t>
      </w:r>
      <w:r w:rsidR="00877620" w:rsidRPr="00877620">
        <w:rPr>
          <w:rFonts w:ascii="Times New Roman" w:hAnsi="Times New Roman"/>
          <w:sz w:val="28"/>
          <w:szCs w:val="28"/>
        </w:rPr>
        <w:t>22661,9</w:t>
      </w:r>
      <w:r w:rsidRPr="00877620">
        <w:rPr>
          <w:rFonts w:ascii="Times New Roman" w:hAnsi="Times New Roman"/>
          <w:sz w:val="28"/>
          <w:szCs w:val="28"/>
        </w:rPr>
        <w:t xml:space="preserve"> тыс. руб.);</w:t>
      </w:r>
    </w:p>
    <w:p w:rsidR="004040BA" w:rsidRPr="00877620" w:rsidRDefault="004040BA" w:rsidP="0040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7620">
        <w:rPr>
          <w:rFonts w:ascii="Times New Roman" w:hAnsi="Times New Roman"/>
          <w:sz w:val="28"/>
          <w:szCs w:val="28"/>
        </w:rPr>
        <w:t xml:space="preserve">2) субвенций, в сумме </w:t>
      </w:r>
      <w:r w:rsidR="00877620" w:rsidRPr="00877620">
        <w:rPr>
          <w:rFonts w:ascii="Times New Roman" w:hAnsi="Times New Roman"/>
          <w:sz w:val="28"/>
          <w:szCs w:val="28"/>
        </w:rPr>
        <w:t>219,4</w:t>
      </w:r>
      <w:r w:rsidRPr="00877620">
        <w:rPr>
          <w:rFonts w:ascii="Times New Roman" w:hAnsi="Times New Roman"/>
          <w:sz w:val="28"/>
          <w:szCs w:val="28"/>
        </w:rPr>
        <w:t xml:space="preserve"> тыс. руб. (субвенции бюджетам сельских поселений на выполнение передаваемых полномочий субъектов Российской Федерации – 3,8 тыс. руб. и 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877620" w:rsidRPr="00877620">
        <w:rPr>
          <w:rFonts w:ascii="Times New Roman" w:hAnsi="Times New Roman"/>
          <w:sz w:val="28"/>
          <w:szCs w:val="28"/>
        </w:rPr>
        <w:t>215,6</w:t>
      </w:r>
      <w:r w:rsidR="00877620">
        <w:rPr>
          <w:rFonts w:ascii="Times New Roman" w:hAnsi="Times New Roman"/>
          <w:sz w:val="28"/>
          <w:szCs w:val="28"/>
        </w:rPr>
        <w:t xml:space="preserve"> тыс. руб.).</w:t>
      </w:r>
    </w:p>
    <w:p w:rsidR="00637499" w:rsidRPr="00F92057" w:rsidRDefault="00637499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C6A1C" w:rsidRPr="00695496" w:rsidRDefault="008C6A1C" w:rsidP="005C47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95496"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8C6A1C" w:rsidRPr="00695496" w:rsidRDefault="00877620" w:rsidP="005C47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95496">
        <w:rPr>
          <w:rFonts w:ascii="Times New Roman" w:hAnsi="Times New Roman"/>
          <w:b/>
          <w:sz w:val="28"/>
          <w:szCs w:val="28"/>
        </w:rPr>
        <w:t>Черноерковского</w:t>
      </w:r>
      <w:proofErr w:type="spellEnd"/>
      <w:r w:rsidR="0051589A" w:rsidRPr="00695496">
        <w:rPr>
          <w:rFonts w:ascii="Times New Roman" w:hAnsi="Times New Roman"/>
          <w:b/>
          <w:sz w:val="28"/>
          <w:szCs w:val="28"/>
        </w:rPr>
        <w:t xml:space="preserve"> </w:t>
      </w:r>
      <w:r w:rsidR="008C6A1C" w:rsidRPr="00695496">
        <w:rPr>
          <w:rFonts w:ascii="Times New Roman" w:hAnsi="Times New Roman"/>
          <w:b/>
          <w:sz w:val="28"/>
          <w:szCs w:val="28"/>
        </w:rPr>
        <w:t>сельского поселения за период 201</w:t>
      </w:r>
      <w:r w:rsidR="00167FEA" w:rsidRPr="00695496">
        <w:rPr>
          <w:rFonts w:ascii="Times New Roman" w:hAnsi="Times New Roman"/>
          <w:b/>
          <w:sz w:val="28"/>
          <w:szCs w:val="28"/>
        </w:rPr>
        <w:t>9-2021</w:t>
      </w:r>
      <w:r w:rsidR="008C6A1C" w:rsidRPr="0069549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A5F96" w:rsidRDefault="003A5F96" w:rsidP="003A5F9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95496">
        <w:rPr>
          <w:rFonts w:ascii="Times New Roman" w:hAnsi="Times New Roman"/>
          <w:sz w:val="28"/>
          <w:szCs w:val="28"/>
        </w:rPr>
        <w:t>Таблица № 3(тыс. руб.)</w:t>
      </w:r>
    </w:p>
    <w:tbl>
      <w:tblPr>
        <w:tblW w:w="97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1276"/>
        <w:gridCol w:w="1255"/>
        <w:gridCol w:w="1154"/>
        <w:gridCol w:w="1030"/>
        <w:gridCol w:w="775"/>
        <w:gridCol w:w="1221"/>
        <w:gridCol w:w="900"/>
      </w:tblGrid>
      <w:tr w:rsidR="00695496" w:rsidRPr="00695496" w:rsidTr="00695496">
        <w:trPr>
          <w:trHeight w:val="109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за 2019 год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Исполнение 2020 года</w:t>
            </w:r>
          </w:p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Ожидаемое исполнение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на 2021 год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Отклонения плана 2021 г. к </w:t>
            </w:r>
            <w:proofErr w:type="gramStart"/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ожидаемому</w:t>
            </w:r>
            <w:proofErr w:type="gramEnd"/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исполн.2020г.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Отклонения плана 2021г. к исполнению 2019г.</w:t>
            </w:r>
          </w:p>
        </w:tc>
      </w:tr>
      <w:tr w:rsidR="00695496" w:rsidRPr="00695496" w:rsidTr="00695496">
        <w:trPr>
          <w:trHeight w:val="343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695496" w:rsidRPr="00695496" w:rsidTr="0069549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12 321,20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6454,6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25419,2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18964,6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13 098,00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206,3</w:t>
            </w:r>
          </w:p>
        </w:tc>
      </w:tr>
      <w:tr w:rsidR="00695496" w:rsidRPr="00695496" w:rsidTr="0069549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9 119,4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9 210,6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95496" w:rsidRPr="00695496" w:rsidTr="0069549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</w:tr>
      <w:tr w:rsidR="00695496" w:rsidRPr="00695496" w:rsidTr="00695496">
        <w:trPr>
          <w:trHeight w:val="3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1 337,0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95496" w:rsidRPr="00695496" w:rsidTr="00695496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95496" w:rsidRPr="00695496" w:rsidTr="0069549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Возврат остатков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95496" w:rsidRPr="00695496" w:rsidTr="00695496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23 553,1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16 661,9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25 638,6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8 976,7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2 085,5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5496" w:rsidRPr="00695496" w:rsidRDefault="00695496" w:rsidP="0069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5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108,9</w:t>
            </w:r>
          </w:p>
        </w:tc>
      </w:tr>
    </w:tbl>
    <w:p w:rsidR="00695496" w:rsidRPr="00695496" w:rsidRDefault="00695496" w:rsidP="003A5F9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5F96" w:rsidRPr="00F92057" w:rsidRDefault="003A5F96" w:rsidP="00213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7581" w:rsidRPr="00CF51FF" w:rsidRDefault="00DC7581" w:rsidP="00213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1FF"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637499" w:rsidRPr="00CF51FF" w:rsidRDefault="00637499" w:rsidP="00213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F96" w:rsidRPr="00CF51FF" w:rsidRDefault="003A5F96" w:rsidP="003A5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1FF">
        <w:rPr>
          <w:rFonts w:ascii="Times New Roman" w:hAnsi="Times New Roman" w:cs="Times New Roman"/>
          <w:sz w:val="28"/>
          <w:szCs w:val="28"/>
        </w:rPr>
        <w:t>Расходная часть бюджета сельского поселения сформирована с учетом  вопросов местного значения, закрепленных статьей 14 Федерального закона               от 6 октября 2003 года 131-ФЗ «Об общих принципах организации местного самоуправления в Российской Федерации».</w:t>
      </w:r>
    </w:p>
    <w:p w:rsidR="00DC7581" w:rsidRPr="00CF51FF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1FF">
        <w:rPr>
          <w:rFonts w:ascii="Times New Roman" w:hAnsi="Times New Roman" w:cs="Times New Roman"/>
          <w:sz w:val="28"/>
          <w:szCs w:val="28"/>
        </w:rPr>
        <w:t xml:space="preserve">Бюджетное планирование расходов сельского поселения на очередной финансовый год производилось </w:t>
      </w:r>
      <w:r w:rsidR="00FC42A2" w:rsidRPr="00CF51FF">
        <w:rPr>
          <w:rFonts w:ascii="Times New Roman" w:hAnsi="Times New Roman" w:cs="Times New Roman"/>
          <w:sz w:val="28"/>
          <w:szCs w:val="28"/>
        </w:rPr>
        <w:t xml:space="preserve">по </w:t>
      </w:r>
      <w:r w:rsidRPr="00CF51FF">
        <w:rPr>
          <w:rFonts w:ascii="Times New Roman" w:hAnsi="Times New Roman" w:cs="Times New Roman"/>
          <w:sz w:val="28"/>
          <w:szCs w:val="28"/>
        </w:rPr>
        <w:t>умеренно-оптимистически</w:t>
      </w:r>
      <w:r w:rsidR="00FC42A2" w:rsidRPr="00CF51FF">
        <w:rPr>
          <w:rFonts w:ascii="Times New Roman" w:hAnsi="Times New Roman" w:cs="Times New Roman"/>
          <w:sz w:val="28"/>
          <w:szCs w:val="28"/>
        </w:rPr>
        <w:t>м</w:t>
      </w:r>
      <w:r w:rsidRPr="00CF51FF">
        <w:rPr>
          <w:rFonts w:ascii="Times New Roman" w:hAnsi="Times New Roman" w:cs="Times New Roman"/>
          <w:sz w:val="28"/>
          <w:szCs w:val="28"/>
        </w:rPr>
        <w:t xml:space="preserve"> прогнозны</w:t>
      </w:r>
      <w:r w:rsidR="00FC42A2" w:rsidRPr="00CF51FF">
        <w:rPr>
          <w:rFonts w:ascii="Times New Roman" w:hAnsi="Times New Roman" w:cs="Times New Roman"/>
          <w:sz w:val="28"/>
          <w:szCs w:val="28"/>
        </w:rPr>
        <w:t>м</w:t>
      </w:r>
      <w:r w:rsidRPr="00CF51FF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FC42A2" w:rsidRPr="00CF51FF">
        <w:rPr>
          <w:rFonts w:ascii="Times New Roman" w:hAnsi="Times New Roman" w:cs="Times New Roman"/>
          <w:sz w:val="28"/>
          <w:szCs w:val="28"/>
        </w:rPr>
        <w:t>м</w:t>
      </w:r>
      <w:r w:rsidRPr="00CF51FF">
        <w:rPr>
          <w:rFonts w:ascii="Times New Roman" w:hAnsi="Times New Roman" w:cs="Times New Roman"/>
          <w:sz w:val="28"/>
          <w:szCs w:val="28"/>
        </w:rPr>
        <w:t>.</w:t>
      </w:r>
    </w:p>
    <w:p w:rsidR="00DC7581" w:rsidRPr="00E1618F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18F">
        <w:rPr>
          <w:rFonts w:ascii="Times New Roman" w:hAnsi="Times New Roman" w:cs="Times New Roman"/>
          <w:sz w:val="28"/>
          <w:szCs w:val="28"/>
        </w:rPr>
        <w:t>Формирование расходно</w:t>
      </w:r>
      <w:r w:rsidR="00FC42A2" w:rsidRPr="00E1618F">
        <w:rPr>
          <w:rFonts w:ascii="Times New Roman" w:hAnsi="Times New Roman" w:cs="Times New Roman"/>
          <w:sz w:val="28"/>
          <w:szCs w:val="28"/>
        </w:rPr>
        <w:t>й части бюджета поселения на 2021</w:t>
      </w:r>
      <w:r w:rsidRPr="00E1618F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 Общий объём планируемых расходных обязатель</w:t>
      </w:r>
      <w:proofErr w:type="gramStart"/>
      <w:r w:rsidRPr="00E1618F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E1618F">
        <w:rPr>
          <w:rFonts w:ascii="Times New Roman" w:hAnsi="Times New Roman" w:cs="Times New Roman"/>
          <w:sz w:val="28"/>
          <w:szCs w:val="28"/>
        </w:rPr>
        <w:t xml:space="preserve">оекте бюджета предусмотрен в сумме </w:t>
      </w:r>
      <w:r w:rsidR="00802498">
        <w:rPr>
          <w:rFonts w:ascii="Times New Roman" w:hAnsi="Times New Roman" w:cs="Times New Roman"/>
          <w:sz w:val="28"/>
          <w:szCs w:val="28"/>
        </w:rPr>
        <w:t xml:space="preserve">48908,9 </w:t>
      </w:r>
      <w:r w:rsidRPr="00E1618F">
        <w:rPr>
          <w:rFonts w:ascii="Times New Roman" w:hAnsi="Times New Roman" w:cs="Times New Roman"/>
          <w:sz w:val="28"/>
          <w:szCs w:val="28"/>
        </w:rPr>
        <w:t>тыс. руб.</w:t>
      </w:r>
    </w:p>
    <w:p w:rsidR="00DC7581" w:rsidRPr="00F92057" w:rsidRDefault="00DC7581" w:rsidP="002132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2057">
        <w:rPr>
          <w:rFonts w:ascii="Times New Roman" w:hAnsi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74614D95" wp14:editId="53EA3700">
            <wp:extent cx="6134100" cy="42291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7581" w:rsidRPr="00F92057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3266" w:rsidRPr="00F92057" w:rsidRDefault="00213266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13266" w:rsidRPr="00F92057" w:rsidRDefault="00213266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1618F" w:rsidRDefault="00E1618F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1618F" w:rsidRDefault="00E1618F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7581" w:rsidRPr="001549DF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9DF">
        <w:rPr>
          <w:rFonts w:ascii="Times New Roman" w:hAnsi="Times New Roman"/>
          <w:sz w:val="28"/>
          <w:szCs w:val="28"/>
        </w:rPr>
        <w:t>Наибольший удельный вес в структуре расходов занимают:</w:t>
      </w:r>
    </w:p>
    <w:p w:rsidR="001549DF" w:rsidRPr="001549DF" w:rsidRDefault="001549DF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9DF">
        <w:rPr>
          <w:rFonts w:ascii="Times New Roman" w:hAnsi="Times New Roman"/>
          <w:sz w:val="28"/>
          <w:szCs w:val="28"/>
        </w:rPr>
        <w:t>жилищно-коммунальное хозяйство – 33 %;</w:t>
      </w:r>
    </w:p>
    <w:p w:rsidR="001549DF" w:rsidRPr="001549DF" w:rsidRDefault="001549DF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9DF">
        <w:rPr>
          <w:rFonts w:ascii="Times New Roman" w:hAnsi="Times New Roman"/>
          <w:sz w:val="28"/>
          <w:szCs w:val="28"/>
        </w:rPr>
        <w:t xml:space="preserve">национальная экономика – 28%; </w:t>
      </w:r>
    </w:p>
    <w:p w:rsidR="00DC7581" w:rsidRPr="001549DF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9DF">
        <w:rPr>
          <w:rFonts w:ascii="Times New Roman" w:hAnsi="Times New Roman"/>
          <w:sz w:val="28"/>
          <w:szCs w:val="28"/>
        </w:rPr>
        <w:t>общегосударственные вопросы</w:t>
      </w:r>
      <w:r w:rsidR="001549DF" w:rsidRPr="001549DF">
        <w:rPr>
          <w:rFonts w:ascii="Times New Roman" w:hAnsi="Times New Roman"/>
          <w:sz w:val="28"/>
          <w:szCs w:val="28"/>
        </w:rPr>
        <w:t xml:space="preserve"> – 22</w:t>
      </w:r>
      <w:r w:rsidRPr="001549DF">
        <w:rPr>
          <w:rFonts w:ascii="Times New Roman" w:hAnsi="Times New Roman"/>
          <w:sz w:val="28"/>
          <w:szCs w:val="28"/>
        </w:rPr>
        <w:t>%;</w:t>
      </w:r>
    </w:p>
    <w:p w:rsidR="00213266" w:rsidRPr="001549DF" w:rsidRDefault="001549DF" w:rsidP="002132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9DF">
        <w:rPr>
          <w:rFonts w:ascii="Times New Roman" w:hAnsi="Times New Roman"/>
          <w:sz w:val="28"/>
          <w:szCs w:val="28"/>
        </w:rPr>
        <w:t>культура – 16%.</w:t>
      </w:r>
    </w:p>
    <w:p w:rsidR="00DC7581" w:rsidRPr="00F92057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9205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DC7581" w:rsidRPr="00F92057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F92057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</w:t>
      </w:r>
    </w:p>
    <w:p w:rsidR="00DC7581" w:rsidRPr="00E1618F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618F">
        <w:rPr>
          <w:rFonts w:ascii="Times New Roman" w:hAnsi="Times New Roman"/>
          <w:sz w:val="28"/>
          <w:szCs w:val="28"/>
        </w:rPr>
        <w:t xml:space="preserve">Сравнительная характеристика расходов </w:t>
      </w:r>
      <w:proofErr w:type="spellStart"/>
      <w:r w:rsidR="00E1618F" w:rsidRPr="00E1618F">
        <w:rPr>
          <w:rFonts w:ascii="Times New Roman" w:hAnsi="Times New Roman"/>
          <w:sz w:val="28"/>
          <w:szCs w:val="28"/>
        </w:rPr>
        <w:t>Черноерковского</w:t>
      </w:r>
      <w:proofErr w:type="spellEnd"/>
      <w:r w:rsidRPr="00E1618F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213266" w:rsidRPr="00E1618F">
        <w:rPr>
          <w:rFonts w:ascii="Times New Roman" w:hAnsi="Times New Roman"/>
          <w:sz w:val="28"/>
          <w:szCs w:val="28"/>
        </w:rPr>
        <w:t>я Славянского района за 2021-2023</w:t>
      </w:r>
      <w:r w:rsidRPr="00E1618F">
        <w:rPr>
          <w:rFonts w:ascii="Times New Roman" w:hAnsi="Times New Roman"/>
          <w:sz w:val="28"/>
          <w:szCs w:val="28"/>
        </w:rPr>
        <w:t xml:space="preserve"> годы приведена в Таблице №</w:t>
      </w:r>
      <w:r w:rsidR="00213266" w:rsidRPr="00E1618F">
        <w:rPr>
          <w:rFonts w:ascii="Times New Roman" w:hAnsi="Times New Roman"/>
          <w:sz w:val="28"/>
          <w:szCs w:val="28"/>
        </w:rPr>
        <w:t xml:space="preserve"> </w:t>
      </w:r>
      <w:r w:rsidRPr="00E1618F">
        <w:rPr>
          <w:rFonts w:ascii="Times New Roman" w:hAnsi="Times New Roman"/>
          <w:sz w:val="28"/>
          <w:szCs w:val="28"/>
        </w:rPr>
        <w:t>4.</w:t>
      </w:r>
    </w:p>
    <w:p w:rsidR="003A5F96" w:rsidRDefault="003A5F96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18F" w:rsidRDefault="00E1618F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9A3" w:rsidRDefault="00A529A3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9A3" w:rsidRDefault="00A529A3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9A3" w:rsidRDefault="00A529A3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9A3" w:rsidRDefault="00A529A3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9A3" w:rsidRDefault="00A529A3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9A3" w:rsidRDefault="00A529A3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29A3" w:rsidRDefault="00A529A3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581" w:rsidRPr="00E1618F" w:rsidRDefault="00DC7581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18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Динамика расходов бюджета </w:t>
      </w:r>
      <w:proofErr w:type="spellStart"/>
      <w:r w:rsidR="00E1618F" w:rsidRPr="00E1618F">
        <w:rPr>
          <w:rFonts w:ascii="Times New Roman" w:eastAsia="Times New Roman" w:hAnsi="Times New Roman" w:cs="Times New Roman"/>
          <w:b/>
          <w:sz w:val="28"/>
          <w:szCs w:val="28"/>
        </w:rPr>
        <w:t>Черноерковского</w:t>
      </w:r>
      <w:proofErr w:type="spellEnd"/>
      <w:r w:rsidR="00E1618F" w:rsidRPr="00E161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1618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DC7581" w:rsidRPr="00E1618F" w:rsidRDefault="007C10FC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18F">
        <w:rPr>
          <w:rFonts w:ascii="Times New Roman" w:eastAsia="Times New Roman" w:hAnsi="Times New Roman" w:cs="Times New Roman"/>
          <w:b/>
          <w:sz w:val="28"/>
          <w:szCs w:val="28"/>
        </w:rPr>
        <w:t>Славянского района за период 2021-2023</w:t>
      </w:r>
      <w:r w:rsidR="00DC7581" w:rsidRPr="00E1618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C53990" w:rsidRPr="00E1618F" w:rsidRDefault="00C53990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D06" w:rsidRDefault="00F532B7" w:rsidP="007C10F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E1618F">
        <w:rPr>
          <w:rFonts w:ascii="Times New Roman" w:hAnsi="Times New Roman" w:cs="Times New Roman"/>
          <w:sz w:val="28"/>
          <w:szCs w:val="28"/>
        </w:rPr>
        <w:t>Таблица №</w:t>
      </w:r>
      <w:r w:rsidR="007C10FC" w:rsidRPr="00E1618F">
        <w:rPr>
          <w:rFonts w:ascii="Times New Roman" w:hAnsi="Times New Roman" w:cs="Times New Roman"/>
          <w:sz w:val="28"/>
          <w:szCs w:val="28"/>
        </w:rPr>
        <w:t xml:space="preserve"> </w:t>
      </w:r>
      <w:r w:rsidR="0055488A" w:rsidRPr="00E1618F">
        <w:rPr>
          <w:rFonts w:ascii="Times New Roman" w:hAnsi="Times New Roman" w:cs="Times New Roman"/>
          <w:sz w:val="28"/>
          <w:szCs w:val="28"/>
        </w:rPr>
        <w:t>4</w:t>
      </w:r>
      <w:r w:rsidR="007C10FC" w:rsidRPr="00E1618F">
        <w:rPr>
          <w:rFonts w:ascii="Times New Roman" w:hAnsi="Times New Roman" w:cs="Times New Roman"/>
          <w:sz w:val="28"/>
          <w:szCs w:val="28"/>
        </w:rPr>
        <w:t xml:space="preserve"> (</w:t>
      </w:r>
      <w:r w:rsidR="0051698E" w:rsidRPr="00E1618F">
        <w:rPr>
          <w:rFonts w:ascii="Times New Roman" w:hAnsi="Times New Roman" w:cs="Times New Roman"/>
          <w:sz w:val="28"/>
          <w:szCs w:val="28"/>
        </w:rPr>
        <w:t>тыс.</w:t>
      </w:r>
      <w:r w:rsidR="007C10FC" w:rsidRPr="00E1618F">
        <w:rPr>
          <w:rFonts w:ascii="Times New Roman" w:hAnsi="Times New Roman" w:cs="Times New Roman"/>
          <w:sz w:val="28"/>
          <w:szCs w:val="28"/>
        </w:rPr>
        <w:t xml:space="preserve"> </w:t>
      </w:r>
      <w:r w:rsidR="0051698E" w:rsidRPr="00E1618F">
        <w:rPr>
          <w:rFonts w:ascii="Times New Roman" w:hAnsi="Times New Roman" w:cs="Times New Roman"/>
          <w:sz w:val="28"/>
          <w:szCs w:val="28"/>
        </w:rPr>
        <w:t>руб.</w:t>
      </w:r>
      <w:r w:rsidR="007C10FC" w:rsidRPr="00E1618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134"/>
        <w:gridCol w:w="992"/>
        <w:gridCol w:w="993"/>
        <w:gridCol w:w="926"/>
        <w:gridCol w:w="775"/>
        <w:gridCol w:w="992"/>
        <w:gridCol w:w="850"/>
        <w:gridCol w:w="708"/>
      </w:tblGrid>
      <w:tr w:rsidR="00CF51FF" w:rsidRPr="00CF51FF" w:rsidTr="00CF51FF">
        <w:trPr>
          <w:trHeight w:val="718"/>
          <w:tblHeader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2019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ожидаемое </w:t>
            </w:r>
            <w:proofErr w:type="spellStart"/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2020г.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2021г.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Отклонения к 2019 году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Отклонения к  </w:t>
            </w:r>
            <w:proofErr w:type="spellStart"/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ожид</w:t>
            </w:r>
            <w:proofErr w:type="spellEnd"/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исполнен</w:t>
            </w:r>
            <w:proofErr w:type="gramEnd"/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2020г.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Структура расходов% </w:t>
            </w:r>
          </w:p>
        </w:tc>
      </w:tr>
      <w:tr w:rsidR="00CF51FF" w:rsidRPr="00CF51FF" w:rsidTr="00CF51FF">
        <w:trPr>
          <w:trHeight w:val="983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Сумма,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CF51FF" w:rsidRPr="00CF51FF" w:rsidTr="00CF51FF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 Администрация  поселения Славянского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48 908,9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3 100,2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11 668,6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15 632,7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11 649,7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10 874,6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-4 758,1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-775,1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22,2</w:t>
            </w:r>
          </w:p>
        </w:tc>
      </w:tr>
      <w:tr w:rsidR="00CF51FF" w:rsidRPr="00CF51FF" w:rsidTr="00CF51FF">
        <w:trPr>
          <w:trHeight w:val="8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923,6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866,0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889,4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-34,2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1,8</w:t>
            </w:r>
          </w:p>
        </w:tc>
      </w:tr>
      <w:tr w:rsidR="00CF51FF" w:rsidRPr="00CF51FF" w:rsidTr="00CF51FF">
        <w:trPr>
          <w:trHeight w:val="129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3 617,8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3 981,3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3 746,7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-234,6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7,7</w:t>
            </w:r>
          </w:p>
        </w:tc>
      </w:tr>
      <w:tr w:rsidR="00CF51FF" w:rsidRPr="00CF51FF" w:rsidTr="00CF51FF">
        <w:trPr>
          <w:trHeight w:val="6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716,9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-716,9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10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0,1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10 335,4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6 755,4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6 178,5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-4 156,9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-576,9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12,6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-6,1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0,4</w:t>
            </w:r>
          </w:p>
        </w:tc>
      </w:tr>
      <w:tr w:rsidR="00CF51FF" w:rsidRPr="00CF51FF" w:rsidTr="00CF51FF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-6,1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0,4</w:t>
            </w:r>
          </w:p>
        </w:tc>
      </w:tr>
      <w:tr w:rsidR="00CF51FF" w:rsidRPr="00CF51FF" w:rsidTr="00CF51FF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0,2</w:t>
            </w:r>
          </w:p>
        </w:tc>
      </w:tr>
      <w:tr w:rsidR="00CF51FF" w:rsidRPr="00CF51FF" w:rsidTr="00CF51FF">
        <w:trPr>
          <w:trHeight w:val="114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-11,0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0,1</w:t>
            </w:r>
          </w:p>
        </w:tc>
      </w:tr>
      <w:tr w:rsidR="00CF51FF" w:rsidRPr="00CF51FF" w:rsidTr="00CF51FF">
        <w:trPr>
          <w:trHeight w:val="3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12 840,1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13 827,4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-178,3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28,3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14 005,7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12 805,4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13 792,7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-213,0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987,3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28,2</w:t>
            </w:r>
          </w:p>
        </w:tc>
      </w:tr>
      <w:tr w:rsidR="00CF51FF" w:rsidRPr="00CF51FF" w:rsidTr="00CF51FF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15 967,0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10 257,0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13 766,9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725,7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32,6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1 224,5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978,9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-1 145,3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-899,7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0,2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4 485,5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1 221,2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15 887,8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11 402,3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14 666,6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1 301,0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32,5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0,1</w:t>
            </w:r>
          </w:p>
        </w:tc>
      </w:tr>
      <w:tr w:rsidR="00CF51FF" w:rsidRPr="00CF51FF" w:rsidTr="00CF51FF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0,1</w:t>
            </w:r>
          </w:p>
        </w:tc>
      </w:tr>
      <w:tr w:rsidR="00CF51FF" w:rsidRPr="00CF51FF" w:rsidTr="00CF51FF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9 855,3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9 932,8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7 589,7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-2 265,6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-2 343,1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15,5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9 855,3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9 932,8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7 589,7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-2 265,6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-2 343,1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15,5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4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35,6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0,6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266,6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266,6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0,5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0,1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0,1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0,1</w:t>
            </w:r>
          </w:p>
        </w:tc>
      </w:tr>
      <w:tr w:rsidR="00CF51FF" w:rsidRPr="00CF51FF" w:rsidTr="00CF51FF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</w:tr>
      <w:tr w:rsidR="00CF51FF" w:rsidRPr="00CF51FF" w:rsidTr="00CF51FF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CF51FF" w:rsidRPr="00CF51FF" w:rsidRDefault="00CF51FF" w:rsidP="00CF5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45 808,7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51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48 908,9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3 100,2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11 668,6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F51FF" w:rsidRPr="00CF51FF" w:rsidRDefault="00CF51FF" w:rsidP="00CF51F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F51FF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100,0</w:t>
            </w:r>
          </w:p>
        </w:tc>
      </w:tr>
    </w:tbl>
    <w:p w:rsidR="00CF51FF" w:rsidRPr="00F92057" w:rsidRDefault="00CF51FF" w:rsidP="007C10F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14D06" w:rsidRPr="00F92057" w:rsidRDefault="00E14D06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16"/>
          <w:szCs w:val="16"/>
        </w:rPr>
      </w:pPr>
    </w:p>
    <w:p w:rsidR="007833C2" w:rsidRPr="004041EA" w:rsidRDefault="0014102F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A">
        <w:rPr>
          <w:rFonts w:ascii="Times New Roman" w:hAnsi="Times New Roman" w:cs="Times New Roman"/>
          <w:sz w:val="28"/>
          <w:szCs w:val="28"/>
        </w:rPr>
        <w:t>В 20</w:t>
      </w:r>
      <w:r w:rsidR="00637499" w:rsidRPr="004041EA">
        <w:rPr>
          <w:rFonts w:ascii="Times New Roman" w:hAnsi="Times New Roman" w:cs="Times New Roman"/>
          <w:sz w:val="28"/>
          <w:szCs w:val="28"/>
        </w:rPr>
        <w:t>21</w:t>
      </w:r>
      <w:r w:rsidRPr="004041EA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140D74" w:rsidRPr="004041EA">
        <w:rPr>
          <w:rFonts w:ascii="Times New Roman" w:hAnsi="Times New Roman" w:cs="Times New Roman"/>
          <w:sz w:val="28"/>
          <w:szCs w:val="28"/>
        </w:rPr>
        <w:t>ланируется у</w:t>
      </w:r>
      <w:r w:rsidR="004041EA" w:rsidRPr="004041EA">
        <w:rPr>
          <w:rFonts w:ascii="Times New Roman" w:hAnsi="Times New Roman" w:cs="Times New Roman"/>
          <w:sz w:val="28"/>
          <w:szCs w:val="28"/>
        </w:rPr>
        <w:t>величение</w:t>
      </w:r>
      <w:r w:rsidR="00140D74" w:rsidRPr="004041EA">
        <w:rPr>
          <w:rFonts w:ascii="Times New Roman" w:hAnsi="Times New Roman" w:cs="Times New Roman"/>
          <w:sz w:val="28"/>
          <w:szCs w:val="28"/>
        </w:rPr>
        <w:t xml:space="preserve"> расходов по отношению к </w:t>
      </w:r>
      <w:r w:rsidR="007F435E" w:rsidRPr="004041EA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140D74" w:rsidRPr="004041EA">
        <w:rPr>
          <w:rFonts w:ascii="Times New Roman" w:hAnsi="Times New Roman" w:cs="Times New Roman"/>
          <w:sz w:val="28"/>
          <w:szCs w:val="28"/>
        </w:rPr>
        <w:t>исполнению</w:t>
      </w:r>
      <w:r w:rsidR="00C96B22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="00637499" w:rsidRPr="004041EA">
        <w:rPr>
          <w:rFonts w:ascii="Times New Roman" w:hAnsi="Times New Roman" w:cs="Times New Roman"/>
          <w:sz w:val="28"/>
          <w:szCs w:val="28"/>
        </w:rPr>
        <w:t>2020</w:t>
      </w:r>
      <w:r w:rsidR="007D7A0C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="00140D74" w:rsidRPr="004041EA">
        <w:rPr>
          <w:rFonts w:ascii="Times New Roman" w:hAnsi="Times New Roman" w:cs="Times New Roman"/>
          <w:sz w:val="28"/>
          <w:szCs w:val="28"/>
        </w:rPr>
        <w:t>года</w:t>
      </w:r>
      <w:r w:rsidR="00AA3B13" w:rsidRPr="004041EA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041EA" w:rsidRPr="004041EA">
        <w:rPr>
          <w:rFonts w:ascii="Times New Roman" w:hAnsi="Times New Roman" w:cs="Times New Roman"/>
          <w:sz w:val="28"/>
          <w:szCs w:val="28"/>
        </w:rPr>
        <w:t>11668,6</w:t>
      </w:r>
      <w:r w:rsidR="007F435E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="00AA3B13" w:rsidRPr="004041EA">
        <w:rPr>
          <w:rFonts w:ascii="Times New Roman" w:hAnsi="Times New Roman" w:cs="Times New Roman"/>
          <w:sz w:val="28"/>
          <w:szCs w:val="28"/>
        </w:rPr>
        <w:t>тыс.</w:t>
      </w:r>
      <w:r w:rsidR="00BA7D6C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="00AA3B13" w:rsidRPr="004041EA">
        <w:rPr>
          <w:rFonts w:ascii="Times New Roman" w:hAnsi="Times New Roman" w:cs="Times New Roman"/>
          <w:sz w:val="28"/>
          <w:szCs w:val="28"/>
        </w:rPr>
        <w:t>руб</w:t>
      </w:r>
      <w:r w:rsidRPr="004041EA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4041EA" w:rsidRPr="004041EA">
        <w:rPr>
          <w:rFonts w:ascii="Times New Roman" w:hAnsi="Times New Roman" w:cs="Times New Roman"/>
          <w:sz w:val="28"/>
          <w:szCs w:val="28"/>
        </w:rPr>
        <w:t>31,3</w:t>
      </w:r>
      <w:r w:rsidR="00637499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Pr="004041EA">
        <w:rPr>
          <w:rFonts w:ascii="Times New Roman" w:hAnsi="Times New Roman" w:cs="Times New Roman"/>
          <w:sz w:val="28"/>
          <w:szCs w:val="28"/>
        </w:rPr>
        <w:t>%.</w:t>
      </w:r>
    </w:p>
    <w:p w:rsidR="00B513CD" w:rsidRPr="004041EA" w:rsidRDefault="007833C2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A">
        <w:rPr>
          <w:rFonts w:ascii="Times New Roman" w:hAnsi="Times New Roman" w:cs="Times New Roman"/>
          <w:sz w:val="28"/>
          <w:szCs w:val="28"/>
        </w:rPr>
        <w:t>П</w:t>
      </w:r>
      <w:r w:rsidR="00274390" w:rsidRPr="004041EA">
        <w:rPr>
          <w:rFonts w:ascii="Times New Roman" w:hAnsi="Times New Roman" w:cs="Times New Roman"/>
          <w:sz w:val="28"/>
          <w:szCs w:val="28"/>
        </w:rPr>
        <w:t xml:space="preserve">о отношению к </w:t>
      </w:r>
      <w:r w:rsidR="00637499" w:rsidRPr="004041EA">
        <w:rPr>
          <w:rFonts w:ascii="Times New Roman" w:hAnsi="Times New Roman" w:cs="Times New Roman"/>
          <w:sz w:val="28"/>
          <w:szCs w:val="28"/>
        </w:rPr>
        <w:t>исп</w:t>
      </w:r>
      <w:r w:rsidR="00274390" w:rsidRPr="004041EA">
        <w:rPr>
          <w:rFonts w:ascii="Times New Roman" w:hAnsi="Times New Roman" w:cs="Times New Roman"/>
          <w:sz w:val="28"/>
          <w:szCs w:val="28"/>
        </w:rPr>
        <w:t>олнению 201</w:t>
      </w:r>
      <w:r w:rsidR="00637499" w:rsidRPr="004041EA">
        <w:rPr>
          <w:rFonts w:ascii="Times New Roman" w:hAnsi="Times New Roman" w:cs="Times New Roman"/>
          <w:sz w:val="28"/>
          <w:szCs w:val="28"/>
        </w:rPr>
        <w:t>9</w:t>
      </w:r>
      <w:r w:rsidR="00F41380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="00274390" w:rsidRPr="004041EA">
        <w:rPr>
          <w:rFonts w:ascii="Times New Roman" w:hAnsi="Times New Roman" w:cs="Times New Roman"/>
          <w:sz w:val="28"/>
          <w:szCs w:val="28"/>
        </w:rPr>
        <w:t xml:space="preserve">года </w:t>
      </w:r>
      <w:r w:rsidR="004041EA" w:rsidRPr="004041EA">
        <w:rPr>
          <w:rFonts w:ascii="Times New Roman" w:hAnsi="Times New Roman" w:cs="Times New Roman"/>
          <w:sz w:val="28"/>
          <w:szCs w:val="28"/>
        </w:rPr>
        <w:t>увеличение</w:t>
      </w:r>
      <w:r w:rsidRPr="004041EA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637499" w:rsidRPr="004041EA">
        <w:rPr>
          <w:rFonts w:ascii="Times New Roman" w:hAnsi="Times New Roman" w:cs="Times New Roman"/>
          <w:sz w:val="28"/>
          <w:szCs w:val="28"/>
        </w:rPr>
        <w:t xml:space="preserve">в                    2021 году </w:t>
      </w:r>
      <w:r w:rsidRPr="004041EA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274390" w:rsidRPr="004041EA">
        <w:rPr>
          <w:rFonts w:ascii="Times New Roman" w:hAnsi="Times New Roman" w:cs="Times New Roman"/>
          <w:sz w:val="28"/>
          <w:szCs w:val="28"/>
        </w:rPr>
        <w:t xml:space="preserve">на </w:t>
      </w:r>
      <w:r w:rsidR="004041EA" w:rsidRPr="004041EA">
        <w:rPr>
          <w:rFonts w:ascii="Times New Roman" w:hAnsi="Times New Roman" w:cs="Times New Roman"/>
          <w:sz w:val="28"/>
          <w:szCs w:val="28"/>
        </w:rPr>
        <w:t>3100,2</w:t>
      </w:r>
      <w:r w:rsidR="00274390" w:rsidRPr="004041EA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54E5C" w:rsidRPr="004041EA">
        <w:rPr>
          <w:rFonts w:ascii="Times New Roman" w:hAnsi="Times New Roman" w:cs="Times New Roman"/>
          <w:sz w:val="28"/>
          <w:szCs w:val="28"/>
        </w:rPr>
        <w:t xml:space="preserve">. или </w:t>
      </w:r>
      <w:r w:rsidR="004041EA" w:rsidRPr="004041EA">
        <w:rPr>
          <w:rFonts w:ascii="Times New Roman" w:hAnsi="Times New Roman" w:cs="Times New Roman"/>
          <w:sz w:val="28"/>
          <w:szCs w:val="28"/>
        </w:rPr>
        <w:t>6,8</w:t>
      </w:r>
      <w:r w:rsidR="00637499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="00154E5C" w:rsidRPr="004041EA">
        <w:rPr>
          <w:rFonts w:ascii="Times New Roman" w:hAnsi="Times New Roman" w:cs="Times New Roman"/>
          <w:sz w:val="28"/>
          <w:szCs w:val="28"/>
        </w:rPr>
        <w:t>%.</w:t>
      </w:r>
    </w:p>
    <w:p w:rsidR="00813485" w:rsidRPr="004041EA" w:rsidRDefault="00D523A7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A">
        <w:rPr>
          <w:rFonts w:ascii="Times New Roman" w:hAnsi="Times New Roman" w:cs="Times New Roman"/>
          <w:sz w:val="28"/>
          <w:szCs w:val="28"/>
        </w:rPr>
        <w:t xml:space="preserve">Распределение расходных обязательств </w:t>
      </w:r>
      <w:r w:rsidR="00140D74" w:rsidRPr="004041EA">
        <w:rPr>
          <w:rFonts w:ascii="Times New Roman" w:hAnsi="Times New Roman" w:cs="Times New Roman"/>
          <w:sz w:val="28"/>
          <w:szCs w:val="28"/>
        </w:rPr>
        <w:t xml:space="preserve"> на </w:t>
      </w:r>
      <w:r w:rsidR="00637499" w:rsidRPr="004041EA">
        <w:rPr>
          <w:rFonts w:ascii="Times New Roman" w:hAnsi="Times New Roman" w:cs="Times New Roman"/>
          <w:sz w:val="28"/>
          <w:szCs w:val="28"/>
        </w:rPr>
        <w:t>2021</w:t>
      </w:r>
      <w:r w:rsidR="00140D74" w:rsidRPr="004041EA">
        <w:rPr>
          <w:rFonts w:ascii="Times New Roman" w:hAnsi="Times New Roman" w:cs="Times New Roman"/>
          <w:sz w:val="28"/>
          <w:szCs w:val="28"/>
        </w:rPr>
        <w:t xml:space="preserve"> год по раздел</w:t>
      </w:r>
      <w:r w:rsidRPr="004041EA">
        <w:rPr>
          <w:rFonts w:ascii="Times New Roman" w:hAnsi="Times New Roman" w:cs="Times New Roman"/>
          <w:sz w:val="28"/>
          <w:szCs w:val="28"/>
        </w:rPr>
        <w:t>ам</w:t>
      </w:r>
      <w:r w:rsidR="00140D74" w:rsidRPr="004041EA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1B5C64" w:rsidRPr="004041EA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813485" w:rsidRPr="004041EA">
        <w:rPr>
          <w:rFonts w:ascii="Times New Roman" w:hAnsi="Times New Roman" w:cs="Times New Roman"/>
          <w:sz w:val="28"/>
          <w:szCs w:val="28"/>
        </w:rPr>
        <w:t>:</w:t>
      </w:r>
    </w:p>
    <w:p w:rsidR="00154E5C" w:rsidRPr="004041EA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A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4041EA" w:rsidRPr="004041EA">
        <w:rPr>
          <w:rFonts w:ascii="Times New Roman" w:hAnsi="Times New Roman" w:cs="Times New Roman"/>
          <w:sz w:val="28"/>
          <w:szCs w:val="28"/>
        </w:rPr>
        <w:t>10874,6</w:t>
      </w:r>
      <w:r w:rsidRPr="004041EA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041EA" w:rsidRPr="004041EA">
        <w:rPr>
          <w:rFonts w:ascii="Times New Roman" w:hAnsi="Times New Roman" w:cs="Times New Roman"/>
          <w:sz w:val="28"/>
          <w:szCs w:val="28"/>
        </w:rPr>
        <w:t>22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Pr="004041EA">
        <w:rPr>
          <w:rFonts w:ascii="Times New Roman" w:hAnsi="Times New Roman" w:cs="Times New Roman"/>
          <w:sz w:val="28"/>
          <w:szCs w:val="28"/>
        </w:rPr>
        <w:t xml:space="preserve">% 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от </w:t>
      </w:r>
      <w:r w:rsidRPr="004041EA">
        <w:rPr>
          <w:rFonts w:ascii="Times New Roman" w:hAnsi="Times New Roman" w:cs="Times New Roman"/>
          <w:sz w:val="28"/>
          <w:szCs w:val="28"/>
        </w:rPr>
        <w:t xml:space="preserve">общих расходов, что на  </w:t>
      </w:r>
      <w:r w:rsidR="00E8597B" w:rsidRPr="004041EA">
        <w:rPr>
          <w:rFonts w:ascii="Times New Roman" w:hAnsi="Times New Roman" w:cs="Times New Roman"/>
          <w:sz w:val="28"/>
          <w:szCs w:val="28"/>
        </w:rPr>
        <w:t>232,2</w:t>
      </w:r>
      <w:r w:rsidRPr="004041EA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041EA" w:rsidRPr="004041EA">
        <w:rPr>
          <w:rFonts w:ascii="Times New Roman" w:hAnsi="Times New Roman" w:cs="Times New Roman"/>
          <w:sz w:val="28"/>
          <w:szCs w:val="28"/>
        </w:rPr>
        <w:t>ниже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 ожидаемого исполнения 2020</w:t>
      </w:r>
      <w:r w:rsidRPr="004041EA">
        <w:rPr>
          <w:rFonts w:ascii="Times New Roman" w:hAnsi="Times New Roman" w:cs="Times New Roman"/>
          <w:sz w:val="28"/>
          <w:szCs w:val="28"/>
        </w:rPr>
        <w:t xml:space="preserve"> года, из них на содержание аппарата администрации и высшего должностного лица приходится  </w:t>
      </w:r>
      <w:r w:rsidR="004041EA" w:rsidRPr="004041EA">
        <w:rPr>
          <w:rFonts w:ascii="Times New Roman" w:hAnsi="Times New Roman" w:cs="Times New Roman"/>
          <w:sz w:val="28"/>
          <w:szCs w:val="28"/>
        </w:rPr>
        <w:t>4636,1</w:t>
      </w:r>
      <w:r w:rsidRPr="004041EA">
        <w:rPr>
          <w:rFonts w:ascii="Times New Roman" w:hAnsi="Times New Roman" w:cs="Times New Roman"/>
          <w:sz w:val="28"/>
          <w:szCs w:val="28"/>
        </w:rPr>
        <w:t xml:space="preserve"> тыс.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Pr="004041EA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4041EA" w:rsidRPr="004041EA">
        <w:rPr>
          <w:rFonts w:ascii="Times New Roman" w:hAnsi="Times New Roman" w:cs="Times New Roman"/>
          <w:sz w:val="28"/>
          <w:szCs w:val="28"/>
        </w:rPr>
        <w:t>9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Pr="004041EA">
        <w:rPr>
          <w:rFonts w:ascii="Times New Roman" w:hAnsi="Times New Roman" w:cs="Times New Roman"/>
          <w:sz w:val="28"/>
          <w:szCs w:val="28"/>
        </w:rPr>
        <w:t xml:space="preserve">% 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 от </w:t>
      </w:r>
      <w:r w:rsidRPr="004041EA">
        <w:rPr>
          <w:rFonts w:ascii="Times New Roman" w:hAnsi="Times New Roman" w:cs="Times New Roman"/>
          <w:sz w:val="28"/>
          <w:szCs w:val="28"/>
        </w:rPr>
        <w:t>всех планируемых расходов;</w:t>
      </w:r>
    </w:p>
    <w:p w:rsidR="00154E5C" w:rsidRPr="004041EA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A">
        <w:rPr>
          <w:rFonts w:ascii="Times New Roman" w:hAnsi="Times New Roman" w:cs="Times New Roman"/>
          <w:sz w:val="28"/>
          <w:szCs w:val="28"/>
        </w:rPr>
        <w:t xml:space="preserve">«Национальная оборона» - </w:t>
      </w:r>
      <w:r w:rsidR="004041EA" w:rsidRPr="004041EA">
        <w:rPr>
          <w:rFonts w:ascii="Times New Roman" w:hAnsi="Times New Roman" w:cs="Times New Roman"/>
          <w:sz w:val="28"/>
          <w:szCs w:val="28"/>
        </w:rPr>
        <w:t>215,6</w:t>
      </w:r>
      <w:r w:rsidRPr="004041EA">
        <w:rPr>
          <w:rFonts w:ascii="Times New Roman" w:hAnsi="Times New Roman" w:cs="Times New Roman"/>
          <w:sz w:val="28"/>
          <w:szCs w:val="28"/>
        </w:rPr>
        <w:t xml:space="preserve"> тыс. руб. или  0,</w:t>
      </w:r>
      <w:r w:rsidR="004041EA" w:rsidRPr="004041EA">
        <w:rPr>
          <w:rFonts w:ascii="Times New Roman" w:hAnsi="Times New Roman" w:cs="Times New Roman"/>
          <w:sz w:val="28"/>
          <w:szCs w:val="28"/>
        </w:rPr>
        <w:t>4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Pr="004041EA">
        <w:rPr>
          <w:rFonts w:ascii="Times New Roman" w:hAnsi="Times New Roman" w:cs="Times New Roman"/>
          <w:sz w:val="28"/>
          <w:szCs w:val="28"/>
        </w:rPr>
        <w:t xml:space="preserve">% 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от </w:t>
      </w:r>
      <w:r w:rsidRPr="004041EA">
        <w:rPr>
          <w:rFonts w:ascii="Times New Roman" w:hAnsi="Times New Roman" w:cs="Times New Roman"/>
          <w:sz w:val="28"/>
          <w:szCs w:val="28"/>
        </w:rPr>
        <w:t>общего расхода</w:t>
      </w:r>
      <w:r w:rsidR="00E8597B" w:rsidRPr="004041EA">
        <w:rPr>
          <w:rFonts w:ascii="Times New Roman" w:hAnsi="Times New Roman" w:cs="Times New Roman"/>
          <w:sz w:val="28"/>
          <w:szCs w:val="28"/>
        </w:rPr>
        <w:t>, что ниже ожидаемого исполнения 2020</w:t>
      </w:r>
      <w:r w:rsidRPr="004041E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041EA" w:rsidRPr="004041EA">
        <w:rPr>
          <w:rFonts w:ascii="Times New Roman" w:hAnsi="Times New Roman" w:cs="Times New Roman"/>
          <w:sz w:val="28"/>
          <w:szCs w:val="28"/>
        </w:rPr>
        <w:t>27,4</w:t>
      </w:r>
      <w:r w:rsidRPr="004041EA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FF19B7" w:rsidRPr="004041EA" w:rsidRDefault="004041EA" w:rsidP="00FF19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A">
        <w:rPr>
          <w:rFonts w:ascii="Times New Roman" w:hAnsi="Times New Roman" w:cs="Times New Roman"/>
          <w:sz w:val="28"/>
          <w:szCs w:val="28"/>
        </w:rPr>
        <w:t>«Национальная безопасность» - 78</w:t>
      </w:r>
      <w:r w:rsidR="00FF19B7" w:rsidRPr="004041EA">
        <w:rPr>
          <w:rFonts w:ascii="Times New Roman" w:hAnsi="Times New Roman" w:cs="Times New Roman"/>
          <w:sz w:val="28"/>
          <w:szCs w:val="28"/>
        </w:rPr>
        <w:t>,0 тыс. руб. или 0,</w:t>
      </w:r>
      <w:r w:rsidRPr="004041EA">
        <w:rPr>
          <w:rFonts w:ascii="Times New Roman" w:hAnsi="Times New Roman" w:cs="Times New Roman"/>
          <w:sz w:val="28"/>
          <w:szCs w:val="28"/>
        </w:rPr>
        <w:t>02</w:t>
      </w:r>
      <w:r w:rsidR="00FF19B7" w:rsidRPr="004041EA">
        <w:rPr>
          <w:rFonts w:ascii="Times New Roman" w:hAnsi="Times New Roman" w:cs="Times New Roman"/>
          <w:sz w:val="28"/>
          <w:szCs w:val="28"/>
        </w:rPr>
        <w:t xml:space="preserve">% от планируемых расходов, </w:t>
      </w:r>
      <w:r w:rsidRPr="004041EA">
        <w:rPr>
          <w:rFonts w:ascii="Times New Roman" w:hAnsi="Times New Roman" w:cs="Times New Roman"/>
          <w:sz w:val="28"/>
          <w:szCs w:val="28"/>
        </w:rPr>
        <w:t>финансирование без изменений на уровне 2020 года</w:t>
      </w:r>
      <w:r w:rsidR="00FF19B7" w:rsidRPr="004041E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4E5C" w:rsidRPr="004041EA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A">
        <w:rPr>
          <w:rFonts w:ascii="Times New Roman" w:hAnsi="Times New Roman" w:cs="Times New Roman"/>
          <w:sz w:val="28"/>
          <w:szCs w:val="28"/>
        </w:rPr>
        <w:t>«Нац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иональная экономика» - </w:t>
      </w:r>
      <w:r w:rsidR="004041EA" w:rsidRPr="004041EA">
        <w:rPr>
          <w:rFonts w:ascii="Times New Roman" w:hAnsi="Times New Roman" w:cs="Times New Roman"/>
          <w:sz w:val="28"/>
          <w:szCs w:val="28"/>
        </w:rPr>
        <w:t>13827,4</w:t>
      </w:r>
      <w:r w:rsidRPr="004041EA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E8597B" w:rsidRPr="004041EA">
        <w:rPr>
          <w:rFonts w:ascii="Times New Roman" w:hAnsi="Times New Roman" w:cs="Times New Roman"/>
          <w:sz w:val="28"/>
          <w:szCs w:val="28"/>
        </w:rPr>
        <w:t>2</w:t>
      </w:r>
      <w:r w:rsidR="004041EA" w:rsidRPr="004041EA">
        <w:rPr>
          <w:rFonts w:ascii="Times New Roman" w:hAnsi="Times New Roman" w:cs="Times New Roman"/>
          <w:sz w:val="28"/>
          <w:szCs w:val="28"/>
        </w:rPr>
        <w:t>8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Pr="004041EA">
        <w:rPr>
          <w:rFonts w:ascii="Times New Roman" w:hAnsi="Times New Roman" w:cs="Times New Roman"/>
          <w:sz w:val="28"/>
          <w:szCs w:val="28"/>
        </w:rPr>
        <w:t xml:space="preserve">%  планируемых расходов, что на </w:t>
      </w:r>
      <w:r w:rsidR="004041EA" w:rsidRPr="004041EA">
        <w:rPr>
          <w:rFonts w:ascii="Times New Roman" w:hAnsi="Times New Roman" w:cs="Times New Roman"/>
          <w:sz w:val="28"/>
          <w:szCs w:val="28"/>
        </w:rPr>
        <w:t xml:space="preserve">987,3 </w:t>
      </w:r>
      <w:r w:rsidRPr="004041EA">
        <w:rPr>
          <w:rFonts w:ascii="Times New Roman" w:hAnsi="Times New Roman" w:cs="Times New Roman"/>
          <w:sz w:val="28"/>
          <w:szCs w:val="28"/>
        </w:rPr>
        <w:t xml:space="preserve">тыс. руб.  </w:t>
      </w:r>
      <w:r w:rsidR="004041EA" w:rsidRPr="004041EA">
        <w:rPr>
          <w:rFonts w:ascii="Times New Roman" w:hAnsi="Times New Roman" w:cs="Times New Roman"/>
          <w:sz w:val="28"/>
          <w:szCs w:val="28"/>
        </w:rPr>
        <w:t>выше</w:t>
      </w:r>
      <w:r w:rsidR="00E8597B" w:rsidRPr="004041EA">
        <w:rPr>
          <w:rFonts w:ascii="Times New Roman" w:hAnsi="Times New Roman" w:cs="Times New Roman"/>
          <w:sz w:val="28"/>
          <w:szCs w:val="28"/>
        </w:rPr>
        <w:t xml:space="preserve"> ожидаемого  исполнения 2020</w:t>
      </w:r>
      <w:r w:rsidRPr="004041EA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154E5C" w:rsidRPr="004041EA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1EA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</w:t>
      </w:r>
      <w:r w:rsidR="004041EA" w:rsidRPr="004041EA">
        <w:rPr>
          <w:rFonts w:ascii="Times New Roman" w:hAnsi="Times New Roman" w:cs="Times New Roman"/>
          <w:sz w:val="28"/>
          <w:szCs w:val="28"/>
        </w:rPr>
        <w:t>15967,0</w:t>
      </w:r>
      <w:r w:rsidRPr="004041EA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0187F" w:rsidRPr="004041EA">
        <w:rPr>
          <w:rFonts w:ascii="Times New Roman" w:hAnsi="Times New Roman" w:cs="Times New Roman"/>
          <w:sz w:val="28"/>
          <w:szCs w:val="28"/>
        </w:rPr>
        <w:t>3</w:t>
      </w:r>
      <w:r w:rsidR="004041EA" w:rsidRPr="004041EA">
        <w:rPr>
          <w:rFonts w:ascii="Times New Roman" w:hAnsi="Times New Roman" w:cs="Times New Roman"/>
          <w:sz w:val="28"/>
          <w:szCs w:val="28"/>
        </w:rPr>
        <w:t>3</w:t>
      </w:r>
      <w:r w:rsidR="0010187F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Pr="004041EA">
        <w:rPr>
          <w:rFonts w:ascii="Times New Roman" w:hAnsi="Times New Roman" w:cs="Times New Roman"/>
          <w:sz w:val="28"/>
          <w:szCs w:val="28"/>
        </w:rPr>
        <w:t>%</w:t>
      </w:r>
      <w:r w:rsidR="0010187F" w:rsidRPr="004041EA">
        <w:rPr>
          <w:rFonts w:ascii="Times New Roman" w:hAnsi="Times New Roman" w:cs="Times New Roman"/>
          <w:sz w:val="28"/>
          <w:szCs w:val="28"/>
        </w:rPr>
        <w:t xml:space="preserve"> от</w:t>
      </w:r>
      <w:r w:rsidRPr="004041EA">
        <w:rPr>
          <w:rFonts w:ascii="Times New Roman" w:hAnsi="Times New Roman" w:cs="Times New Roman"/>
          <w:sz w:val="28"/>
          <w:szCs w:val="28"/>
        </w:rPr>
        <w:t xml:space="preserve"> общих расходов, что на </w:t>
      </w:r>
      <w:r w:rsidR="004041EA" w:rsidRPr="004041EA">
        <w:rPr>
          <w:rFonts w:ascii="Times New Roman" w:hAnsi="Times New Roman" w:cs="Times New Roman"/>
          <w:sz w:val="28"/>
          <w:szCs w:val="28"/>
        </w:rPr>
        <w:t>13766,9</w:t>
      </w:r>
      <w:r w:rsidR="00E1529A" w:rsidRPr="004041EA">
        <w:rPr>
          <w:rFonts w:ascii="Times New Roman" w:hAnsi="Times New Roman" w:cs="Times New Roman"/>
          <w:sz w:val="28"/>
          <w:szCs w:val="28"/>
        </w:rPr>
        <w:t xml:space="preserve"> </w:t>
      </w:r>
      <w:r w:rsidRPr="004041EA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041EA" w:rsidRPr="004041EA">
        <w:rPr>
          <w:rFonts w:ascii="Times New Roman" w:hAnsi="Times New Roman" w:cs="Times New Roman"/>
          <w:sz w:val="28"/>
          <w:szCs w:val="28"/>
        </w:rPr>
        <w:t>выше</w:t>
      </w:r>
      <w:r w:rsidR="0010187F" w:rsidRPr="004041EA">
        <w:rPr>
          <w:rFonts w:ascii="Times New Roman" w:hAnsi="Times New Roman" w:cs="Times New Roman"/>
          <w:sz w:val="28"/>
          <w:szCs w:val="28"/>
        </w:rPr>
        <w:t xml:space="preserve"> ожидаемого исполнения 2020</w:t>
      </w:r>
      <w:r w:rsidRPr="004041EA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5A01B7" w:rsidRPr="004E5610" w:rsidRDefault="005A01B7" w:rsidP="004E56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610">
        <w:rPr>
          <w:rFonts w:ascii="Times New Roman" w:hAnsi="Times New Roman" w:cs="Times New Roman"/>
          <w:sz w:val="28"/>
          <w:szCs w:val="28"/>
        </w:rPr>
        <w:t>«Образование»</w:t>
      </w:r>
      <w:r w:rsidRPr="00F920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5610" w:rsidRPr="004041EA">
        <w:rPr>
          <w:rFonts w:ascii="Times New Roman" w:hAnsi="Times New Roman" w:cs="Times New Roman"/>
          <w:sz w:val="28"/>
          <w:szCs w:val="28"/>
        </w:rPr>
        <w:t xml:space="preserve">- </w:t>
      </w:r>
      <w:r w:rsidR="004E5610">
        <w:rPr>
          <w:rFonts w:ascii="Times New Roman" w:hAnsi="Times New Roman" w:cs="Times New Roman"/>
          <w:sz w:val="28"/>
          <w:szCs w:val="28"/>
        </w:rPr>
        <w:t>30,0</w:t>
      </w:r>
      <w:r w:rsidR="004E5610" w:rsidRPr="004041EA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E5610">
        <w:rPr>
          <w:rFonts w:ascii="Times New Roman" w:hAnsi="Times New Roman" w:cs="Times New Roman"/>
          <w:sz w:val="28"/>
          <w:szCs w:val="28"/>
        </w:rPr>
        <w:t>0,1</w:t>
      </w:r>
      <w:r w:rsidR="004E5610" w:rsidRPr="004041EA">
        <w:rPr>
          <w:rFonts w:ascii="Times New Roman" w:hAnsi="Times New Roman" w:cs="Times New Roman"/>
          <w:sz w:val="28"/>
          <w:szCs w:val="28"/>
        </w:rPr>
        <w:t xml:space="preserve"> % от общих расходов, что на </w:t>
      </w:r>
      <w:r w:rsidR="004E5610">
        <w:rPr>
          <w:rFonts w:ascii="Times New Roman" w:hAnsi="Times New Roman" w:cs="Times New Roman"/>
          <w:sz w:val="28"/>
          <w:szCs w:val="28"/>
        </w:rPr>
        <w:t xml:space="preserve">                 21,0</w:t>
      </w:r>
      <w:r w:rsidR="004E5610" w:rsidRPr="004041EA">
        <w:rPr>
          <w:rFonts w:ascii="Times New Roman" w:hAnsi="Times New Roman" w:cs="Times New Roman"/>
          <w:sz w:val="28"/>
          <w:szCs w:val="28"/>
        </w:rPr>
        <w:t xml:space="preserve"> тыс. руб. выше ожидаемого исполнения 2020</w:t>
      </w:r>
      <w:r w:rsidR="004E5610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154E5C" w:rsidRPr="00F92057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610">
        <w:rPr>
          <w:rFonts w:ascii="Times New Roman" w:hAnsi="Times New Roman" w:cs="Times New Roman"/>
          <w:sz w:val="28"/>
          <w:szCs w:val="28"/>
        </w:rPr>
        <w:t>«Культура</w:t>
      </w:r>
      <w:r w:rsidR="005A01B7" w:rsidRPr="004E5610">
        <w:rPr>
          <w:rFonts w:ascii="Times New Roman" w:hAnsi="Times New Roman" w:cs="Times New Roman"/>
          <w:sz w:val="28"/>
          <w:szCs w:val="28"/>
        </w:rPr>
        <w:t xml:space="preserve">, </w:t>
      </w:r>
      <w:r w:rsidRPr="004E5610">
        <w:rPr>
          <w:rFonts w:ascii="Times New Roman" w:hAnsi="Times New Roman" w:cs="Times New Roman"/>
          <w:sz w:val="28"/>
          <w:szCs w:val="28"/>
        </w:rPr>
        <w:t>кинематография</w:t>
      </w:r>
      <w:r w:rsidR="005A01B7" w:rsidRPr="004E5610">
        <w:rPr>
          <w:rFonts w:ascii="Times New Roman" w:hAnsi="Times New Roman" w:cs="Times New Roman"/>
          <w:sz w:val="28"/>
          <w:szCs w:val="28"/>
        </w:rPr>
        <w:t xml:space="preserve"> и средства массовой информации</w:t>
      </w:r>
      <w:r w:rsidRPr="004E5610">
        <w:rPr>
          <w:rFonts w:ascii="Times New Roman" w:hAnsi="Times New Roman" w:cs="Times New Roman"/>
          <w:sz w:val="28"/>
          <w:szCs w:val="28"/>
        </w:rPr>
        <w:t xml:space="preserve">» - </w:t>
      </w:r>
      <w:r w:rsidR="005A01B7" w:rsidRPr="004E561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5610" w:rsidRPr="004E5610">
        <w:rPr>
          <w:rFonts w:ascii="Times New Roman" w:hAnsi="Times New Roman" w:cs="Times New Roman"/>
          <w:sz w:val="28"/>
          <w:szCs w:val="28"/>
        </w:rPr>
        <w:t>7589,7</w:t>
      </w:r>
      <w:r w:rsidRPr="004E5610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E5610" w:rsidRPr="004E5610">
        <w:rPr>
          <w:rFonts w:ascii="Times New Roman" w:hAnsi="Times New Roman" w:cs="Times New Roman"/>
          <w:sz w:val="28"/>
          <w:szCs w:val="28"/>
        </w:rPr>
        <w:t>16</w:t>
      </w:r>
      <w:r w:rsidR="005A01B7" w:rsidRPr="004E5610">
        <w:rPr>
          <w:rFonts w:ascii="Times New Roman" w:hAnsi="Times New Roman" w:cs="Times New Roman"/>
          <w:sz w:val="28"/>
          <w:szCs w:val="28"/>
        </w:rPr>
        <w:t xml:space="preserve"> </w:t>
      </w:r>
      <w:r w:rsidRPr="004E5610">
        <w:rPr>
          <w:rFonts w:ascii="Times New Roman" w:hAnsi="Times New Roman" w:cs="Times New Roman"/>
          <w:sz w:val="28"/>
          <w:szCs w:val="28"/>
        </w:rPr>
        <w:t xml:space="preserve">% </w:t>
      </w:r>
      <w:r w:rsidR="005A01B7" w:rsidRPr="004E5610">
        <w:rPr>
          <w:rFonts w:ascii="Times New Roman" w:hAnsi="Times New Roman" w:cs="Times New Roman"/>
          <w:sz w:val="28"/>
          <w:szCs w:val="28"/>
        </w:rPr>
        <w:t xml:space="preserve">от </w:t>
      </w:r>
      <w:r w:rsidRPr="004E5610">
        <w:rPr>
          <w:rFonts w:ascii="Times New Roman" w:hAnsi="Times New Roman" w:cs="Times New Roman"/>
          <w:sz w:val="28"/>
          <w:szCs w:val="28"/>
        </w:rPr>
        <w:t>общих расходов</w:t>
      </w:r>
      <w:r w:rsidR="00E1529A" w:rsidRPr="004E5610">
        <w:rPr>
          <w:rFonts w:ascii="Times New Roman" w:hAnsi="Times New Roman" w:cs="Times New Roman"/>
          <w:sz w:val="28"/>
          <w:szCs w:val="28"/>
        </w:rPr>
        <w:t>,</w:t>
      </w:r>
      <w:r w:rsidRPr="00F920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5610" w:rsidRPr="004041EA">
        <w:rPr>
          <w:rFonts w:ascii="Times New Roman" w:hAnsi="Times New Roman" w:cs="Times New Roman"/>
          <w:sz w:val="28"/>
          <w:szCs w:val="28"/>
        </w:rPr>
        <w:t xml:space="preserve">что на  </w:t>
      </w:r>
      <w:r w:rsidR="004E5610">
        <w:rPr>
          <w:rFonts w:ascii="Times New Roman" w:hAnsi="Times New Roman" w:cs="Times New Roman"/>
          <w:sz w:val="28"/>
          <w:szCs w:val="28"/>
        </w:rPr>
        <w:t>2343,1</w:t>
      </w:r>
      <w:r w:rsidR="004E5610" w:rsidRPr="004041EA">
        <w:rPr>
          <w:rFonts w:ascii="Times New Roman" w:hAnsi="Times New Roman" w:cs="Times New Roman"/>
          <w:sz w:val="28"/>
          <w:szCs w:val="28"/>
        </w:rPr>
        <w:t xml:space="preserve"> тыс. руб. ниже ожидаемого исполнения 2020 года</w:t>
      </w:r>
      <w:r w:rsidR="004E5610">
        <w:rPr>
          <w:rFonts w:ascii="Times New Roman" w:hAnsi="Times New Roman" w:cs="Times New Roman"/>
          <w:sz w:val="28"/>
          <w:szCs w:val="28"/>
        </w:rPr>
        <w:t>;</w:t>
      </w:r>
    </w:p>
    <w:p w:rsidR="00154E5C" w:rsidRPr="0060159E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59E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 - </w:t>
      </w:r>
      <w:r w:rsidR="004E5610" w:rsidRPr="0060159E">
        <w:rPr>
          <w:rFonts w:ascii="Times New Roman" w:hAnsi="Times New Roman" w:cs="Times New Roman"/>
          <w:sz w:val="28"/>
          <w:szCs w:val="28"/>
        </w:rPr>
        <w:t>296,6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 </w:t>
      </w:r>
      <w:r w:rsidRPr="0060159E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4E5610" w:rsidRPr="0060159E">
        <w:rPr>
          <w:rFonts w:ascii="Times New Roman" w:hAnsi="Times New Roman" w:cs="Times New Roman"/>
          <w:sz w:val="28"/>
          <w:szCs w:val="28"/>
        </w:rPr>
        <w:t>1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 </w:t>
      </w:r>
      <w:r w:rsidRPr="0060159E">
        <w:rPr>
          <w:rFonts w:ascii="Times New Roman" w:hAnsi="Times New Roman" w:cs="Times New Roman"/>
          <w:sz w:val="28"/>
          <w:szCs w:val="28"/>
        </w:rPr>
        <w:t xml:space="preserve">% планируемого 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расхода </w:t>
      </w:r>
      <w:r w:rsidRPr="0060159E">
        <w:rPr>
          <w:rFonts w:ascii="Times New Roman" w:hAnsi="Times New Roman" w:cs="Times New Roman"/>
          <w:sz w:val="28"/>
          <w:szCs w:val="28"/>
        </w:rPr>
        <w:t xml:space="preserve">бюджета, что </w:t>
      </w:r>
      <w:r w:rsidR="00E1529A" w:rsidRPr="0060159E">
        <w:rPr>
          <w:rFonts w:ascii="Times New Roman" w:hAnsi="Times New Roman" w:cs="Times New Roman"/>
          <w:sz w:val="28"/>
          <w:szCs w:val="28"/>
        </w:rPr>
        <w:t>превышает</w:t>
      </w:r>
      <w:r w:rsidRPr="0060159E">
        <w:rPr>
          <w:rFonts w:ascii="Times New Roman" w:hAnsi="Times New Roman" w:cs="Times New Roman"/>
          <w:sz w:val="28"/>
          <w:szCs w:val="28"/>
        </w:rPr>
        <w:t xml:space="preserve"> уров</w:t>
      </w:r>
      <w:r w:rsidR="00E1529A" w:rsidRPr="0060159E">
        <w:rPr>
          <w:rFonts w:ascii="Times New Roman" w:hAnsi="Times New Roman" w:cs="Times New Roman"/>
          <w:sz w:val="28"/>
          <w:szCs w:val="28"/>
        </w:rPr>
        <w:t>е</w:t>
      </w:r>
      <w:r w:rsidRPr="0060159E">
        <w:rPr>
          <w:rFonts w:ascii="Times New Roman" w:hAnsi="Times New Roman" w:cs="Times New Roman"/>
          <w:sz w:val="28"/>
          <w:szCs w:val="28"/>
        </w:rPr>
        <w:t>н</w:t>
      </w:r>
      <w:r w:rsidR="00E1529A" w:rsidRPr="0060159E">
        <w:rPr>
          <w:rFonts w:ascii="Times New Roman" w:hAnsi="Times New Roman" w:cs="Times New Roman"/>
          <w:sz w:val="28"/>
          <w:szCs w:val="28"/>
        </w:rPr>
        <w:t>ь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 ожидаемого исполнения 2020</w:t>
      </w:r>
      <w:r w:rsidRPr="006015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29A" w:rsidRPr="0060159E">
        <w:rPr>
          <w:rFonts w:ascii="Times New Roman" w:hAnsi="Times New Roman" w:cs="Times New Roman"/>
          <w:sz w:val="28"/>
          <w:szCs w:val="28"/>
        </w:rPr>
        <w:t xml:space="preserve"> на 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0159E" w:rsidRPr="0060159E">
        <w:rPr>
          <w:rFonts w:ascii="Times New Roman" w:hAnsi="Times New Roman" w:cs="Times New Roman"/>
          <w:sz w:val="28"/>
          <w:szCs w:val="28"/>
        </w:rPr>
        <w:t>15</w:t>
      </w:r>
      <w:r w:rsidR="00DC6749" w:rsidRPr="0060159E">
        <w:rPr>
          <w:rFonts w:ascii="Times New Roman" w:hAnsi="Times New Roman" w:cs="Times New Roman"/>
          <w:sz w:val="28"/>
          <w:szCs w:val="28"/>
        </w:rPr>
        <w:t>,0</w:t>
      </w:r>
      <w:r w:rsidR="00E1529A" w:rsidRPr="0060159E">
        <w:rPr>
          <w:rFonts w:ascii="Times New Roman" w:hAnsi="Times New Roman" w:cs="Times New Roman"/>
          <w:sz w:val="28"/>
          <w:szCs w:val="28"/>
        </w:rPr>
        <w:t xml:space="preserve"> тыс.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 </w:t>
      </w:r>
      <w:r w:rsidR="00E1529A" w:rsidRPr="0060159E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60159E" w:rsidRPr="0060159E">
        <w:rPr>
          <w:rFonts w:ascii="Times New Roman" w:hAnsi="Times New Roman" w:cs="Times New Roman"/>
          <w:sz w:val="28"/>
          <w:szCs w:val="28"/>
        </w:rPr>
        <w:t>5,3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 </w:t>
      </w:r>
      <w:r w:rsidR="00E1529A" w:rsidRPr="0060159E">
        <w:rPr>
          <w:rFonts w:ascii="Times New Roman" w:hAnsi="Times New Roman" w:cs="Times New Roman"/>
          <w:sz w:val="28"/>
          <w:szCs w:val="28"/>
        </w:rPr>
        <w:t>%</w:t>
      </w:r>
      <w:r w:rsidRPr="006015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4E5C" w:rsidRPr="0060159E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59E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- </w:t>
      </w:r>
      <w:r w:rsidR="0060159E" w:rsidRPr="0060159E">
        <w:rPr>
          <w:rFonts w:ascii="Times New Roman" w:hAnsi="Times New Roman" w:cs="Times New Roman"/>
          <w:sz w:val="28"/>
          <w:szCs w:val="28"/>
        </w:rPr>
        <w:t>30,0 тыс. руб. или 0,1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 </w:t>
      </w:r>
      <w:r w:rsidRPr="0060159E">
        <w:rPr>
          <w:rFonts w:ascii="Times New Roman" w:hAnsi="Times New Roman" w:cs="Times New Roman"/>
          <w:sz w:val="28"/>
          <w:szCs w:val="28"/>
        </w:rPr>
        <w:t>% от общей суммы расходов</w:t>
      </w:r>
      <w:r w:rsidR="00E1529A" w:rsidRPr="0060159E">
        <w:rPr>
          <w:rFonts w:ascii="Times New Roman" w:hAnsi="Times New Roman" w:cs="Times New Roman"/>
          <w:sz w:val="28"/>
          <w:szCs w:val="28"/>
        </w:rPr>
        <w:t xml:space="preserve">, 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что превышает уровень ожидаемого исполнения 2020 года на    </w:t>
      </w:r>
      <w:r w:rsidR="0060159E" w:rsidRPr="0060159E">
        <w:rPr>
          <w:rFonts w:ascii="Times New Roman" w:hAnsi="Times New Roman" w:cs="Times New Roman"/>
          <w:sz w:val="28"/>
          <w:szCs w:val="28"/>
        </w:rPr>
        <w:t xml:space="preserve">            25</w:t>
      </w:r>
      <w:r w:rsidR="00DC6749" w:rsidRPr="0060159E">
        <w:rPr>
          <w:rFonts w:ascii="Times New Roman" w:hAnsi="Times New Roman" w:cs="Times New Roman"/>
          <w:sz w:val="28"/>
          <w:szCs w:val="28"/>
        </w:rPr>
        <w:t xml:space="preserve">,0 тыс. руб.; </w:t>
      </w:r>
    </w:p>
    <w:p w:rsidR="00DC6749" w:rsidRPr="0060159E" w:rsidRDefault="00DC6749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59E">
        <w:rPr>
          <w:rFonts w:ascii="Times New Roman" w:hAnsi="Times New Roman" w:cs="Times New Roman"/>
          <w:sz w:val="28"/>
          <w:szCs w:val="28"/>
        </w:rPr>
        <w:t xml:space="preserve">«Обслуживание государственного и муниципального долга»  - финансирование </w:t>
      </w:r>
      <w:r w:rsidR="0060159E" w:rsidRPr="0060159E">
        <w:rPr>
          <w:rFonts w:ascii="Times New Roman" w:hAnsi="Times New Roman" w:cs="Times New Roman"/>
          <w:sz w:val="28"/>
          <w:szCs w:val="28"/>
        </w:rPr>
        <w:t xml:space="preserve"> на 2021 не предусмотрено</w:t>
      </w:r>
      <w:r w:rsidRPr="0060159E">
        <w:rPr>
          <w:rFonts w:ascii="Times New Roman" w:hAnsi="Times New Roman" w:cs="Times New Roman"/>
          <w:sz w:val="28"/>
          <w:szCs w:val="28"/>
        </w:rPr>
        <w:t>.</w:t>
      </w:r>
    </w:p>
    <w:p w:rsidR="0060159E" w:rsidRPr="001E1055" w:rsidRDefault="0060159E" w:rsidP="006015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055">
        <w:rPr>
          <w:rFonts w:ascii="Times New Roman" w:eastAsia="Times New Roman" w:hAnsi="Times New Roman" w:cs="Times New Roman"/>
          <w:sz w:val="28"/>
          <w:szCs w:val="28"/>
        </w:rPr>
        <w:lastRenderedPageBreak/>
        <w:t>В планируемом бюджете  2021 года с</w:t>
      </w:r>
      <w:r w:rsidRPr="001E1055">
        <w:rPr>
          <w:rFonts w:ascii="Times New Roman" w:hAnsi="Times New Roman" w:cs="Times New Roman"/>
          <w:sz w:val="28"/>
          <w:szCs w:val="28"/>
        </w:rPr>
        <w:t>труктура расходов по обязательствам бюджета сельского поселения в разрезе классификации расходов отражает приоритеты в отношении финансирования мероприятий в сфере жилищно-коммунального хозяйства и национальной экономики.</w:t>
      </w:r>
    </w:p>
    <w:p w:rsidR="00BA051F" w:rsidRPr="00F92057" w:rsidRDefault="00BA051F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1310F" w:rsidRPr="00F92057" w:rsidRDefault="0051310F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7C3B" w:rsidRPr="00A529A3" w:rsidRDefault="00BA051F" w:rsidP="00DC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9A3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программы </w:t>
      </w:r>
    </w:p>
    <w:p w:rsidR="00BA051F" w:rsidRPr="00A529A3" w:rsidRDefault="00A529A3" w:rsidP="00DC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29A3">
        <w:rPr>
          <w:rFonts w:ascii="Times New Roman" w:hAnsi="Times New Roman" w:cs="Times New Roman"/>
          <w:b/>
          <w:bCs/>
          <w:sz w:val="28"/>
          <w:szCs w:val="28"/>
        </w:rPr>
        <w:t>Черноерковского</w:t>
      </w:r>
      <w:proofErr w:type="spellEnd"/>
      <w:r w:rsidR="009439D5" w:rsidRPr="00A529A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Славянского района</w:t>
      </w:r>
    </w:p>
    <w:p w:rsidR="0051310F" w:rsidRPr="00F92057" w:rsidRDefault="0051310F" w:rsidP="00DC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A051F" w:rsidRPr="00A529A3" w:rsidRDefault="00BA051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9A3">
        <w:rPr>
          <w:rFonts w:ascii="Times New Roman" w:hAnsi="Times New Roman" w:cs="Times New Roman"/>
          <w:sz w:val="28"/>
          <w:szCs w:val="28"/>
        </w:rPr>
        <w:t>В соответствии с ч.2 ст.179 БК РФ Проектом бюджета предусмотрено утверждение объема бюджетных ассигнований на финансовое обеспечение муниципальных программ.</w:t>
      </w:r>
    </w:p>
    <w:p w:rsidR="000018EC" w:rsidRDefault="000018EC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E4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4E6E4B" w:rsidRPr="004E6E4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4E6E4B">
        <w:rPr>
          <w:rFonts w:ascii="Times New Roman" w:hAnsi="Times New Roman" w:cs="Times New Roman"/>
          <w:sz w:val="28"/>
          <w:szCs w:val="28"/>
        </w:rPr>
        <w:t xml:space="preserve"> сельского  поселения Славянского района от 0</w:t>
      </w:r>
      <w:r w:rsidR="004E6E4B" w:rsidRPr="004E6E4B">
        <w:rPr>
          <w:rFonts w:ascii="Times New Roman" w:hAnsi="Times New Roman" w:cs="Times New Roman"/>
          <w:sz w:val="28"/>
          <w:szCs w:val="28"/>
        </w:rPr>
        <w:t>8</w:t>
      </w:r>
      <w:r w:rsidRPr="004E6E4B">
        <w:rPr>
          <w:rFonts w:ascii="Times New Roman" w:hAnsi="Times New Roman" w:cs="Times New Roman"/>
          <w:sz w:val="28"/>
          <w:szCs w:val="28"/>
        </w:rPr>
        <w:t xml:space="preserve"> октября 2020 года № 1</w:t>
      </w:r>
      <w:r w:rsidR="004E6E4B" w:rsidRPr="004E6E4B">
        <w:rPr>
          <w:rFonts w:ascii="Times New Roman" w:hAnsi="Times New Roman" w:cs="Times New Roman"/>
          <w:sz w:val="28"/>
          <w:szCs w:val="28"/>
        </w:rPr>
        <w:t>55</w:t>
      </w:r>
      <w:r w:rsidRPr="004E6E4B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</w:t>
      </w:r>
      <w:proofErr w:type="spellStart"/>
      <w:r w:rsidR="004E6E4B" w:rsidRPr="004E6E4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4E6E4B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4E6E4B" w:rsidRPr="004E6E4B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030B84" w:rsidRPr="004E6E4B">
        <w:rPr>
          <w:rFonts w:ascii="Times New Roman" w:hAnsi="Times New Roman" w:cs="Times New Roman"/>
          <w:sz w:val="28"/>
          <w:szCs w:val="28"/>
        </w:rPr>
        <w:t>» утвержден перечень муниципальных программ действующих на территории муниципального образования:</w:t>
      </w:r>
    </w:p>
    <w:p w:rsidR="00AA5D88" w:rsidRDefault="00AA5D88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A5D88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</w:t>
      </w:r>
      <w:proofErr w:type="spellStart"/>
      <w:r w:rsidRPr="00AA5D88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AA5D8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2018-2024 годы»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30 октября 2020 года № 171 «</w:t>
      </w:r>
      <w:r w:rsidRPr="00AA5D8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AA5D88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AA5D88">
        <w:rPr>
          <w:rFonts w:ascii="Times New Roman" w:hAnsi="Times New Roman" w:cs="Times New Roman"/>
          <w:sz w:val="28"/>
          <w:szCs w:val="28"/>
        </w:rPr>
        <w:t xml:space="preserve"> сельского поселения от 27 октября 2017 года № 235 «Об утверждении муниципальной программы </w:t>
      </w:r>
      <w:proofErr w:type="spellStart"/>
      <w:r w:rsidRPr="00AA5D88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AA5D8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«Формирование современной городской среды </w:t>
      </w:r>
      <w:proofErr w:type="spellStart"/>
      <w:r w:rsidRPr="00AA5D88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AA5D8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2018-2024 годы»</w:t>
      </w:r>
      <w:r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AA5D88" w:rsidRDefault="00AA5D88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A5D88">
        <w:rPr>
          <w:rFonts w:ascii="Times New Roman" w:hAnsi="Times New Roman" w:cs="Times New Roman"/>
          <w:sz w:val="28"/>
          <w:szCs w:val="28"/>
        </w:rPr>
        <w:t>«Развитие сети автомобильных дорог»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30 октября 2020 года № 168 «</w:t>
      </w:r>
      <w:r w:rsidRPr="00AA5D8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сети автомобильных дорог»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A5D88" w:rsidRDefault="00AA5D88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A5D88">
        <w:rPr>
          <w:rFonts w:ascii="Times New Roman" w:hAnsi="Times New Roman" w:cs="Times New Roman"/>
          <w:sz w:val="28"/>
          <w:szCs w:val="28"/>
        </w:rPr>
        <w:t>«Развитие культуры»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30 октября 2020 года № 172 «</w:t>
      </w:r>
      <w:r w:rsidRPr="00AA5D88">
        <w:rPr>
          <w:rFonts w:ascii="Times New Roman" w:hAnsi="Times New Roman" w:cs="Times New Roman"/>
          <w:sz w:val="28"/>
          <w:szCs w:val="28"/>
        </w:rPr>
        <w:t>Об утверждении  муниципальной программы «Развитие культуры»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A5D88" w:rsidRDefault="00AA5D88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A5D88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30 октября 2020 года № 169 «</w:t>
      </w:r>
      <w:r w:rsidRPr="00AA5D88">
        <w:rPr>
          <w:rFonts w:ascii="Times New Roman" w:hAnsi="Times New Roman" w:cs="Times New Roman"/>
          <w:sz w:val="28"/>
          <w:szCs w:val="28"/>
        </w:rPr>
        <w:t>Об утверждении  муниципальной программы «Комплексное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A5D88" w:rsidRDefault="00AA5D88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8B74D1" w:rsidRPr="008B74D1">
        <w:rPr>
          <w:rFonts w:ascii="Times New Roman" w:hAnsi="Times New Roman" w:cs="Times New Roman"/>
          <w:sz w:val="28"/>
          <w:szCs w:val="28"/>
        </w:rPr>
        <w:t>«Социальная поддержка граждан»</w:t>
      </w:r>
      <w:r w:rsidR="008B74D1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</w:t>
      </w:r>
      <w:proofErr w:type="spellStart"/>
      <w:r w:rsidR="008B74D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8B74D1">
        <w:rPr>
          <w:rFonts w:ascii="Times New Roman" w:hAnsi="Times New Roman" w:cs="Times New Roman"/>
          <w:sz w:val="28"/>
          <w:szCs w:val="28"/>
        </w:rPr>
        <w:t xml:space="preserve"> сельского поселения от 30 октября 2020 года № 174 «</w:t>
      </w:r>
      <w:r w:rsidR="008B74D1" w:rsidRPr="008B74D1">
        <w:rPr>
          <w:rFonts w:ascii="Times New Roman" w:hAnsi="Times New Roman" w:cs="Times New Roman"/>
          <w:sz w:val="28"/>
          <w:szCs w:val="28"/>
        </w:rPr>
        <w:t>Об утверждении  муниципальной программ</w:t>
      </w:r>
      <w:r w:rsidR="008B74D1">
        <w:rPr>
          <w:rFonts w:ascii="Times New Roman" w:hAnsi="Times New Roman" w:cs="Times New Roman"/>
          <w:sz w:val="28"/>
          <w:szCs w:val="28"/>
        </w:rPr>
        <w:t>ы «Социальная поддержка граждан»);</w:t>
      </w:r>
    </w:p>
    <w:p w:rsidR="008B74D1" w:rsidRDefault="008B74D1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B74D1">
        <w:rPr>
          <w:rFonts w:ascii="Times New Roman" w:hAnsi="Times New Roman" w:cs="Times New Roman"/>
          <w:sz w:val="28"/>
          <w:szCs w:val="28"/>
        </w:rPr>
        <w:t>«Молодежь»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30 октября 2020 года № 170 «</w:t>
      </w:r>
      <w:r w:rsidRPr="008B74D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«Молодежь»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B74D1" w:rsidRDefault="008B74D1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8B74D1">
        <w:rPr>
          <w:rFonts w:ascii="Times New Roman" w:hAnsi="Times New Roman" w:cs="Times New Roman"/>
          <w:sz w:val="28"/>
          <w:szCs w:val="28"/>
        </w:rPr>
        <w:t>«Обеспечение безопасности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30 октября 2020 года № 173 «</w:t>
      </w:r>
      <w:r w:rsidRPr="008B74D1">
        <w:rPr>
          <w:rFonts w:ascii="Times New Roman" w:hAnsi="Times New Roman" w:cs="Times New Roman"/>
          <w:sz w:val="28"/>
          <w:szCs w:val="28"/>
        </w:rPr>
        <w:t>Об утверждении  муниципальной программы «Обес</w:t>
      </w:r>
      <w:r>
        <w:rPr>
          <w:rFonts w:ascii="Times New Roman" w:hAnsi="Times New Roman" w:cs="Times New Roman"/>
          <w:sz w:val="28"/>
          <w:szCs w:val="28"/>
        </w:rPr>
        <w:t xml:space="preserve">печение безопасности населения»). </w:t>
      </w:r>
    </w:p>
    <w:p w:rsidR="00BA051F" w:rsidRPr="008B74D1" w:rsidRDefault="00BA051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D1">
        <w:rPr>
          <w:rFonts w:ascii="Times New Roman" w:hAnsi="Times New Roman" w:cs="Times New Roman"/>
          <w:sz w:val="28"/>
          <w:szCs w:val="28"/>
        </w:rPr>
        <w:t>Доля расходов на реализацию муниципальн</w:t>
      </w:r>
      <w:r w:rsidR="004E2F6F" w:rsidRPr="008B74D1">
        <w:rPr>
          <w:rFonts w:ascii="Times New Roman" w:hAnsi="Times New Roman" w:cs="Times New Roman"/>
          <w:sz w:val="28"/>
          <w:szCs w:val="28"/>
        </w:rPr>
        <w:t>ых</w:t>
      </w:r>
      <w:r w:rsidRPr="008B74D1">
        <w:rPr>
          <w:rFonts w:ascii="Times New Roman" w:hAnsi="Times New Roman" w:cs="Times New Roman"/>
          <w:sz w:val="28"/>
          <w:szCs w:val="28"/>
        </w:rPr>
        <w:t xml:space="preserve"> программ в  общем объеме расходов бюджета муниципального образования </w:t>
      </w:r>
      <w:proofErr w:type="spellStart"/>
      <w:r w:rsidR="008B74D1" w:rsidRPr="008B74D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8B74D1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8B74D1" w:rsidRPr="008B74D1">
        <w:rPr>
          <w:rFonts w:ascii="Times New Roman" w:hAnsi="Times New Roman" w:cs="Times New Roman"/>
          <w:sz w:val="28"/>
          <w:szCs w:val="28"/>
        </w:rPr>
        <w:t>48908,9</w:t>
      </w:r>
      <w:r w:rsidRPr="008B74D1">
        <w:rPr>
          <w:rFonts w:ascii="Times New Roman" w:hAnsi="Times New Roman" w:cs="Times New Roman"/>
          <w:sz w:val="28"/>
          <w:szCs w:val="28"/>
        </w:rPr>
        <w:t xml:space="preserve"> тыс. руб.) составляет </w:t>
      </w:r>
      <w:r w:rsidR="008B74D1" w:rsidRPr="008B74D1">
        <w:rPr>
          <w:rFonts w:ascii="Times New Roman" w:hAnsi="Times New Roman" w:cs="Times New Roman"/>
          <w:sz w:val="28"/>
          <w:szCs w:val="28"/>
        </w:rPr>
        <w:t>55</w:t>
      </w:r>
      <w:r w:rsidRPr="008B74D1">
        <w:rPr>
          <w:rFonts w:ascii="Times New Roman" w:hAnsi="Times New Roman" w:cs="Times New Roman"/>
          <w:sz w:val="28"/>
          <w:szCs w:val="28"/>
        </w:rPr>
        <w:t xml:space="preserve"> % к запланированным расходам в сумме </w:t>
      </w:r>
      <w:r w:rsidR="008B74D1" w:rsidRPr="008B74D1">
        <w:rPr>
          <w:rFonts w:ascii="Times New Roman" w:hAnsi="Times New Roman" w:cs="Times New Roman"/>
          <w:sz w:val="28"/>
          <w:szCs w:val="28"/>
        </w:rPr>
        <w:t>27037,09</w:t>
      </w:r>
      <w:r w:rsidR="004E2F6F" w:rsidRPr="008B74D1">
        <w:rPr>
          <w:rFonts w:ascii="Times New Roman" w:hAnsi="Times New Roman" w:cs="Times New Roman"/>
          <w:sz w:val="28"/>
          <w:szCs w:val="28"/>
        </w:rPr>
        <w:t xml:space="preserve"> </w:t>
      </w:r>
      <w:r w:rsidRPr="008B74D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A5F96" w:rsidRPr="00F92057" w:rsidRDefault="003A5F96" w:rsidP="003A5F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A5F96" w:rsidRPr="008B74D1" w:rsidRDefault="003A5F96" w:rsidP="003A5F9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8B74D1">
        <w:rPr>
          <w:rFonts w:ascii="Times New Roman" w:hAnsi="Times New Roman" w:cs="Times New Roman"/>
          <w:sz w:val="28"/>
          <w:szCs w:val="28"/>
        </w:rPr>
        <w:t>Таблица № 5</w:t>
      </w:r>
      <w:r w:rsidRPr="008B74D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A051F" w:rsidRPr="00F92057" w:rsidRDefault="00BA051F" w:rsidP="005C47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410"/>
        <w:gridCol w:w="1895"/>
      </w:tblGrid>
      <w:tr w:rsidR="00F92057" w:rsidRPr="00F92057" w:rsidTr="004E2F6F">
        <w:tc>
          <w:tcPr>
            <w:tcW w:w="817" w:type="dxa"/>
            <w:shd w:val="clear" w:color="auto" w:fill="F2F2F2" w:themeFill="background1" w:themeFillShade="F2"/>
          </w:tcPr>
          <w:p w:rsidR="00E5100F" w:rsidRPr="00670E74" w:rsidRDefault="00E5100F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E5100F" w:rsidRPr="00670E74" w:rsidRDefault="00E5100F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5100F" w:rsidRPr="00670E74" w:rsidRDefault="004E2F6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100F" w:rsidRPr="00670E74">
              <w:rPr>
                <w:rFonts w:ascii="Times New Roman" w:hAnsi="Times New Roman" w:cs="Times New Roman"/>
                <w:sz w:val="24"/>
                <w:szCs w:val="24"/>
              </w:rPr>
              <w:t>лан на 2021 год</w:t>
            </w:r>
            <w:r w:rsidR="00006F61" w:rsidRPr="00670E74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95" w:type="dxa"/>
            <w:shd w:val="clear" w:color="auto" w:fill="F2F2F2" w:themeFill="background1" w:themeFillShade="F2"/>
          </w:tcPr>
          <w:p w:rsidR="00E5100F" w:rsidRPr="00670E74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4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  <w:p w:rsidR="00E5100F" w:rsidRPr="00670E74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5100F" w:rsidRPr="00670E74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4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</w:p>
          <w:p w:rsidR="00E5100F" w:rsidRPr="00670E74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4">
              <w:rPr>
                <w:rFonts w:ascii="Times New Roman" w:hAnsi="Times New Roman" w:cs="Times New Roman"/>
                <w:sz w:val="24"/>
                <w:szCs w:val="24"/>
              </w:rPr>
              <w:t>расходом</w:t>
            </w:r>
          </w:p>
          <w:p w:rsidR="00E5100F" w:rsidRPr="00670E74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E5100F" w:rsidRPr="00670E74" w:rsidRDefault="004E2F6F" w:rsidP="004E2F6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E7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100F" w:rsidRPr="00670E7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670E7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8B74D1" w:rsidRPr="00F92057" w:rsidTr="00E5100F">
        <w:tc>
          <w:tcPr>
            <w:tcW w:w="817" w:type="dxa"/>
          </w:tcPr>
          <w:p w:rsidR="008B74D1" w:rsidRPr="00670E74" w:rsidRDefault="008B74D1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B74D1" w:rsidRPr="00F92057" w:rsidRDefault="008B74D1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5D88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современной городской среды </w:t>
            </w:r>
            <w:proofErr w:type="spellStart"/>
            <w:r w:rsidRPr="00AA5D88">
              <w:rPr>
                <w:rFonts w:ascii="Times New Roman" w:hAnsi="Times New Roman" w:cs="Times New Roman"/>
                <w:sz w:val="28"/>
                <w:szCs w:val="28"/>
              </w:rPr>
              <w:t>Черноерковского</w:t>
            </w:r>
            <w:proofErr w:type="spellEnd"/>
            <w:r w:rsidRPr="00AA5D8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Славянского района на 2018-2024 годы»</w:t>
            </w:r>
          </w:p>
        </w:tc>
        <w:tc>
          <w:tcPr>
            <w:tcW w:w="2410" w:type="dxa"/>
          </w:tcPr>
          <w:p w:rsidR="008B74D1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15616,66</w:t>
            </w:r>
          </w:p>
        </w:tc>
        <w:tc>
          <w:tcPr>
            <w:tcW w:w="1895" w:type="dxa"/>
          </w:tcPr>
          <w:p w:rsidR="008B74D1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B74D1" w:rsidRPr="00F92057" w:rsidTr="00E5100F">
        <w:tc>
          <w:tcPr>
            <w:tcW w:w="817" w:type="dxa"/>
          </w:tcPr>
          <w:p w:rsidR="008B74D1" w:rsidRPr="00670E74" w:rsidRDefault="008B74D1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B74D1" w:rsidRPr="00F92057" w:rsidRDefault="008B74D1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5D88">
              <w:rPr>
                <w:rFonts w:ascii="Times New Roman" w:hAnsi="Times New Roman" w:cs="Times New Roman"/>
                <w:sz w:val="28"/>
                <w:szCs w:val="28"/>
              </w:rPr>
              <w:t>«Развитие сети автомобильных дорог»</w:t>
            </w:r>
          </w:p>
        </w:tc>
        <w:tc>
          <w:tcPr>
            <w:tcW w:w="2410" w:type="dxa"/>
          </w:tcPr>
          <w:p w:rsidR="008B74D1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9675,4</w:t>
            </w:r>
          </w:p>
        </w:tc>
        <w:tc>
          <w:tcPr>
            <w:tcW w:w="1895" w:type="dxa"/>
          </w:tcPr>
          <w:p w:rsidR="008B74D1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B74D1" w:rsidRPr="00F92057" w:rsidTr="00E5100F">
        <w:tc>
          <w:tcPr>
            <w:tcW w:w="817" w:type="dxa"/>
          </w:tcPr>
          <w:p w:rsidR="008B74D1" w:rsidRPr="00670E74" w:rsidRDefault="008B74D1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B74D1" w:rsidRPr="00F92057" w:rsidRDefault="00670E74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5D88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  <w:tc>
          <w:tcPr>
            <w:tcW w:w="2410" w:type="dxa"/>
          </w:tcPr>
          <w:p w:rsidR="008B74D1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1598,83</w:t>
            </w:r>
          </w:p>
        </w:tc>
        <w:tc>
          <w:tcPr>
            <w:tcW w:w="1895" w:type="dxa"/>
          </w:tcPr>
          <w:p w:rsidR="008B74D1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B74D1" w:rsidRPr="00F92057" w:rsidTr="00E5100F">
        <w:tc>
          <w:tcPr>
            <w:tcW w:w="817" w:type="dxa"/>
          </w:tcPr>
          <w:p w:rsidR="008B74D1" w:rsidRPr="00670E74" w:rsidRDefault="008B74D1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B74D1" w:rsidRPr="00F92057" w:rsidRDefault="00670E74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5D88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сельских территорий»</w:t>
            </w:r>
          </w:p>
        </w:tc>
        <w:tc>
          <w:tcPr>
            <w:tcW w:w="2410" w:type="dxa"/>
          </w:tcPr>
          <w:p w:rsidR="008B74D1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81,2</w:t>
            </w:r>
          </w:p>
        </w:tc>
        <w:tc>
          <w:tcPr>
            <w:tcW w:w="1895" w:type="dxa"/>
          </w:tcPr>
          <w:p w:rsidR="008B74D1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92057" w:rsidRPr="00F92057" w:rsidTr="00E5100F">
        <w:tc>
          <w:tcPr>
            <w:tcW w:w="817" w:type="dxa"/>
          </w:tcPr>
          <w:p w:rsidR="00E5100F" w:rsidRPr="00670E74" w:rsidRDefault="008B74D1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E5100F" w:rsidRPr="00F92057" w:rsidRDefault="00670E74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74D1">
              <w:rPr>
                <w:rFonts w:ascii="Times New Roman" w:hAnsi="Times New Roman" w:cs="Times New Roman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2410" w:type="dxa"/>
          </w:tcPr>
          <w:p w:rsidR="00E5100F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95" w:type="dxa"/>
          </w:tcPr>
          <w:p w:rsidR="00E5100F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92057" w:rsidRPr="00F92057" w:rsidTr="00E5100F">
        <w:tc>
          <w:tcPr>
            <w:tcW w:w="817" w:type="dxa"/>
          </w:tcPr>
          <w:p w:rsidR="00E5100F" w:rsidRPr="00670E74" w:rsidRDefault="008B74D1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E5100F" w:rsidRPr="00F92057" w:rsidRDefault="00670E74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74D1">
              <w:rPr>
                <w:rFonts w:ascii="Times New Roman" w:hAnsi="Times New Roman" w:cs="Times New Roman"/>
                <w:sz w:val="28"/>
                <w:szCs w:val="28"/>
              </w:rPr>
              <w:t>«Молодежь»</w:t>
            </w:r>
          </w:p>
        </w:tc>
        <w:tc>
          <w:tcPr>
            <w:tcW w:w="2410" w:type="dxa"/>
          </w:tcPr>
          <w:p w:rsidR="00E5100F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895" w:type="dxa"/>
          </w:tcPr>
          <w:p w:rsidR="00E5100F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92057" w:rsidRPr="00F92057" w:rsidTr="00E5100F">
        <w:tc>
          <w:tcPr>
            <w:tcW w:w="817" w:type="dxa"/>
          </w:tcPr>
          <w:p w:rsidR="00030B84" w:rsidRPr="00670E74" w:rsidRDefault="008B74D1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030B84" w:rsidRPr="00F92057" w:rsidRDefault="00670E74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74D1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населения»</w:t>
            </w:r>
          </w:p>
        </w:tc>
        <w:tc>
          <w:tcPr>
            <w:tcW w:w="2410" w:type="dxa"/>
          </w:tcPr>
          <w:p w:rsidR="00030B84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95" w:type="dxa"/>
          </w:tcPr>
          <w:p w:rsidR="00030B84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E5100F" w:rsidRPr="00F92057" w:rsidTr="00E5100F">
        <w:tc>
          <w:tcPr>
            <w:tcW w:w="817" w:type="dxa"/>
          </w:tcPr>
          <w:p w:rsidR="00E5100F" w:rsidRPr="00F92057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E5100F" w:rsidRPr="00670E74" w:rsidRDefault="00E5100F" w:rsidP="00670E74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670E7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E5100F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27037,09</w:t>
            </w:r>
          </w:p>
        </w:tc>
        <w:tc>
          <w:tcPr>
            <w:tcW w:w="1895" w:type="dxa"/>
          </w:tcPr>
          <w:p w:rsidR="00E5100F" w:rsidRPr="00670E74" w:rsidRDefault="00670E74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E74">
              <w:rPr>
                <w:rFonts w:ascii="Times New Roman" w:hAnsi="Times New Roman" w:cs="Times New Roman"/>
                <w:b/>
                <w:sz w:val="28"/>
                <w:szCs w:val="28"/>
              </w:rPr>
              <w:t>55,41</w:t>
            </w:r>
          </w:p>
        </w:tc>
      </w:tr>
    </w:tbl>
    <w:p w:rsidR="003A5F96" w:rsidRPr="00F92057" w:rsidRDefault="003A5F96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A5F96" w:rsidRPr="00F92057" w:rsidRDefault="003A5F96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2A6C" w:rsidRPr="00692A6C" w:rsidRDefault="00692A6C" w:rsidP="00692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A6C">
        <w:rPr>
          <w:rFonts w:ascii="Times New Roman" w:hAnsi="Times New Roman" w:cs="Times New Roman"/>
          <w:b/>
          <w:bCs/>
          <w:sz w:val="28"/>
          <w:szCs w:val="28"/>
        </w:rPr>
        <w:t>Межбюджетные трансферты</w:t>
      </w:r>
    </w:p>
    <w:p w:rsidR="00692A6C" w:rsidRPr="00692A6C" w:rsidRDefault="00692A6C" w:rsidP="00692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2A6C" w:rsidRPr="00692A6C" w:rsidRDefault="00692A6C" w:rsidP="00692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A6C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142.5, пунктом 3 статьи 184.1 БК РФ, в проекте решения о бюджете предусматриваются иные межбюджетные трансферты, передаваемые из бюджета </w:t>
      </w:r>
      <w:proofErr w:type="spellStart"/>
      <w:r w:rsidRPr="00692A6C"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proofErr w:type="spellEnd"/>
      <w:r w:rsidRPr="00692A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бюджет муниципального образования Славянский район на 2021 год в общем объеме 216,4тыс. рублей (Приложение №7).</w:t>
      </w:r>
    </w:p>
    <w:p w:rsidR="00692A6C" w:rsidRPr="00692A6C" w:rsidRDefault="00692A6C" w:rsidP="00692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A6C">
        <w:rPr>
          <w:rFonts w:ascii="Times New Roman" w:hAnsi="Times New Roman" w:cs="Times New Roman"/>
          <w:bCs/>
          <w:sz w:val="28"/>
          <w:szCs w:val="28"/>
        </w:rPr>
        <w:t>Планирование бюджетных ассигнований на исполнение переданных полномочий в соответствии со ст. 174.2 предусматривается на основании разработанной методики их планирования.</w:t>
      </w:r>
    </w:p>
    <w:p w:rsidR="003A5F96" w:rsidRPr="00692A6C" w:rsidRDefault="00692A6C" w:rsidP="00692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A6C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proofErr w:type="spellEnd"/>
      <w:r w:rsidRPr="00692A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от 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92A6C">
        <w:rPr>
          <w:rFonts w:ascii="Times New Roman" w:hAnsi="Times New Roman" w:cs="Times New Roman"/>
          <w:bCs/>
          <w:sz w:val="28"/>
          <w:szCs w:val="28"/>
        </w:rPr>
        <w:t>.11.2020 № 1</w:t>
      </w:r>
      <w:r>
        <w:rPr>
          <w:rFonts w:ascii="Times New Roman" w:hAnsi="Times New Roman" w:cs="Times New Roman"/>
          <w:bCs/>
          <w:sz w:val="28"/>
          <w:szCs w:val="28"/>
        </w:rPr>
        <w:t>77</w:t>
      </w:r>
      <w:r w:rsidRPr="00692A6C">
        <w:rPr>
          <w:rFonts w:ascii="Times New Roman" w:hAnsi="Times New Roman" w:cs="Times New Roman"/>
          <w:bCs/>
          <w:sz w:val="28"/>
          <w:szCs w:val="28"/>
        </w:rPr>
        <w:t xml:space="preserve"> «Об утверждении методик </w:t>
      </w:r>
      <w:r w:rsidRPr="00692A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распределения межбюджетных трансфертов из бюджета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Черноерковского</w:t>
      </w:r>
      <w:proofErr w:type="spellEnd"/>
      <w:r w:rsidRPr="00692A6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бюджету муниципального образования Славянский район на обеспечение передаваемых полномочий на очередной финансовый год» утверждены методики распределения межбюджетных трансфертов на 2021 год:</w:t>
      </w:r>
    </w:p>
    <w:p w:rsidR="003A5F96" w:rsidRPr="00F92057" w:rsidRDefault="003A5F96" w:rsidP="0092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3A5F96" w:rsidRPr="00692A6C" w:rsidRDefault="003A5F96" w:rsidP="003A5F9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2A6C">
        <w:rPr>
          <w:rFonts w:ascii="Times New Roman" w:eastAsia="Times New Roman" w:hAnsi="Times New Roman" w:cs="Times New Roman"/>
          <w:bCs/>
          <w:sz w:val="28"/>
          <w:szCs w:val="28"/>
        </w:rPr>
        <w:t>Таблица № 6</w:t>
      </w:r>
    </w:p>
    <w:p w:rsidR="00923644" w:rsidRPr="00F92057" w:rsidRDefault="00923644" w:rsidP="0092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7"/>
      </w:tblGrid>
      <w:tr w:rsidR="00F92057" w:rsidRPr="00F92057" w:rsidTr="00923644">
        <w:trPr>
          <w:trHeight w:val="1192"/>
          <w:tblHeader/>
        </w:trPr>
        <w:tc>
          <w:tcPr>
            <w:tcW w:w="7513" w:type="dxa"/>
            <w:shd w:val="clear" w:color="auto" w:fill="F2F2F2" w:themeFill="background1" w:themeFillShade="F2"/>
          </w:tcPr>
          <w:p w:rsidR="00923644" w:rsidRPr="00692A6C" w:rsidRDefault="00923644" w:rsidP="0092364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передаваемого полномочия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23644" w:rsidRPr="00692A6C" w:rsidRDefault="00923644" w:rsidP="0092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Сумма</w:t>
            </w:r>
          </w:p>
          <w:p w:rsidR="00923644" w:rsidRPr="00692A6C" w:rsidRDefault="00923644" w:rsidP="0092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расходов</w:t>
            </w:r>
          </w:p>
          <w:p w:rsidR="00923644" w:rsidRPr="00692A6C" w:rsidRDefault="00923644" w:rsidP="0092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тыс. руб.</w:t>
            </w:r>
          </w:p>
        </w:tc>
      </w:tr>
      <w:tr w:rsidR="00F92057" w:rsidRPr="00F92057" w:rsidTr="00923644">
        <w:trPr>
          <w:trHeight w:val="31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692A6C" w:rsidRDefault="00923644" w:rsidP="003978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Межбюджетные трансферты,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692A6C" w:rsidRDefault="00692A6C" w:rsidP="003978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216,4</w:t>
            </w:r>
          </w:p>
        </w:tc>
      </w:tr>
      <w:tr w:rsidR="00F92057" w:rsidRPr="00F92057" w:rsidTr="00923644">
        <w:trPr>
          <w:trHeight w:val="71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692A6C" w:rsidRDefault="00923644" w:rsidP="003978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том числе:</w:t>
            </w:r>
          </w:p>
          <w:p w:rsidR="00923644" w:rsidRPr="00F92057" w:rsidRDefault="00923644" w:rsidP="0069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 бюджета </w:t>
            </w:r>
            <w:proofErr w:type="spellStart"/>
            <w:r w:rsidR="00692A6C"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Черноерковского</w:t>
            </w:r>
            <w:proofErr w:type="spellEnd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 бюджету муниципального образования Славянский район на обеспечение передаваемого 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F92057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ar-SA"/>
              </w:rPr>
            </w:pPr>
          </w:p>
          <w:p w:rsidR="00923644" w:rsidRPr="00692A6C" w:rsidRDefault="00692A6C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50,0</w:t>
            </w:r>
          </w:p>
        </w:tc>
      </w:tr>
      <w:tr w:rsidR="00F92057" w:rsidRPr="00F92057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692A6C" w:rsidRDefault="00692A6C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 бюджета </w:t>
            </w:r>
            <w:proofErr w:type="spellStart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Черноерковского</w:t>
            </w:r>
            <w:proofErr w:type="spellEnd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 бюджету муниципального образования Славянский район на </w:t>
            </w:r>
            <w:r w:rsidR="00923644"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переданных функций поселения по размещению сведений на портале «Государственных и муниципальных услуг»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692A6C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26,4</w:t>
            </w:r>
          </w:p>
        </w:tc>
      </w:tr>
      <w:tr w:rsidR="00F92057" w:rsidRPr="00F92057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692A6C" w:rsidRDefault="00692A6C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 бюджета </w:t>
            </w:r>
            <w:proofErr w:type="spellStart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Черноерковского</w:t>
            </w:r>
            <w:proofErr w:type="spellEnd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 бюджету муниципального образования Славянский район на </w:t>
            </w:r>
            <w:r w:rsidR="00923644"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передаваемого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692A6C" w:rsidRDefault="00692A6C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21,7</w:t>
            </w:r>
          </w:p>
        </w:tc>
      </w:tr>
      <w:tr w:rsidR="00F92057" w:rsidRPr="00F92057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692A6C" w:rsidRDefault="00692A6C" w:rsidP="0069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 бюджета </w:t>
            </w:r>
            <w:proofErr w:type="spellStart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Черноерковского</w:t>
            </w:r>
            <w:proofErr w:type="spellEnd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 бюджету муниципального образования Славянский район </w:t>
            </w:r>
            <w:proofErr w:type="gramStart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</w:t>
            </w:r>
            <w:r w:rsidR="00923644"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обеспечение части передаваемого полномочия по принятию в соответствии с гражданским законодательством Российской Федерации решения о сносе</w:t>
            </w:r>
            <w:proofErr w:type="gramEnd"/>
            <w:r w:rsidR="00923644"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самовольной постройки или приведении ее в соответствие с установленными требованиями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692A6C" w:rsidRDefault="00692A6C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34,7</w:t>
            </w:r>
          </w:p>
        </w:tc>
      </w:tr>
      <w:tr w:rsidR="00F92057" w:rsidRPr="00F92057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692A6C" w:rsidRDefault="00692A6C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 бюджета </w:t>
            </w:r>
            <w:proofErr w:type="spellStart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Черноерковского</w:t>
            </w:r>
            <w:proofErr w:type="spellEnd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 бюджету муниципального образования Славянский район на </w:t>
            </w:r>
            <w:r w:rsidR="00923644"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обеспечение части передаваемого полномочия по созданию условий для обеспечения жителей поселения услугами общественного питания, торговли и бытового обслуживания в части определения порядка и условия размещения нестационарных торговых объектов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692A6C" w:rsidRDefault="00692A6C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4,4</w:t>
            </w:r>
          </w:p>
        </w:tc>
      </w:tr>
      <w:tr w:rsidR="00F92057" w:rsidRPr="00F92057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8AE" w:rsidRPr="00692A6C" w:rsidRDefault="00692A6C" w:rsidP="0069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 бюджета </w:t>
            </w:r>
            <w:proofErr w:type="spellStart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Черноерковского</w:t>
            </w:r>
            <w:proofErr w:type="spellEnd"/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 бюджету муниципального образования Славянский район на </w:t>
            </w:r>
            <w:r w:rsidR="008818AE"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обеспечение части передаваемого полномочия по организации теплоснабжения в границах </w:t>
            </w: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AE" w:rsidRPr="00692A6C" w:rsidRDefault="00692A6C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2A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79,2</w:t>
            </w:r>
          </w:p>
        </w:tc>
      </w:tr>
    </w:tbl>
    <w:p w:rsidR="004F643D" w:rsidRPr="00F92057" w:rsidRDefault="004F643D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5F96" w:rsidRPr="00F92057" w:rsidRDefault="003A5F96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1BA" w:rsidRPr="00692A6C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A6C">
        <w:rPr>
          <w:rFonts w:ascii="Times New Roman" w:hAnsi="Times New Roman" w:cs="Times New Roman"/>
          <w:sz w:val="28"/>
          <w:szCs w:val="28"/>
        </w:rPr>
        <w:t xml:space="preserve">Проект решения о бюджете по расходам сформирован в соответствии с классификацией расходов, установленной ст.21 БК РФ. </w:t>
      </w:r>
    </w:p>
    <w:p w:rsidR="007571BA" w:rsidRPr="00692A6C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A6C">
        <w:rPr>
          <w:rFonts w:ascii="Times New Roman" w:hAnsi="Times New Roman" w:cs="Times New Roman"/>
          <w:sz w:val="28"/>
          <w:szCs w:val="28"/>
        </w:rPr>
        <w:t xml:space="preserve">Бюджетные ассигнования распределены по разделам, подразделам, целевым статьям, (муниципальным программам и непрограммным </w:t>
      </w:r>
      <w:r w:rsidRPr="00692A6C">
        <w:rPr>
          <w:rFonts w:ascii="Times New Roman" w:hAnsi="Times New Roman" w:cs="Times New Roman"/>
          <w:sz w:val="28"/>
          <w:szCs w:val="28"/>
        </w:rPr>
        <w:lastRenderedPageBreak/>
        <w:t>направлениям деятельности), группам и подгруппам видов расходов классификации расходов бюджета, и утверждены проектом бюджета, что соответствует требованиям ст. 184.1 БК РФ.</w:t>
      </w:r>
    </w:p>
    <w:p w:rsidR="007571BA" w:rsidRPr="00692A6C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A6C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 w:rsidR="0011579D">
        <w:rPr>
          <w:rFonts w:ascii="Times New Roman" w:hAnsi="Times New Roman" w:cs="Times New Roman"/>
          <w:sz w:val="28"/>
          <w:szCs w:val="28"/>
        </w:rPr>
        <w:t>проведено</w:t>
      </w:r>
      <w:r w:rsidRPr="00692A6C">
        <w:rPr>
          <w:rFonts w:ascii="Times New Roman" w:hAnsi="Times New Roman" w:cs="Times New Roman"/>
          <w:sz w:val="28"/>
          <w:szCs w:val="28"/>
        </w:rPr>
        <w:t xml:space="preserve"> в соответствии с бюджетной классификацией, утвержденной </w:t>
      </w:r>
      <w:bookmarkStart w:id="0" w:name="_GoBack"/>
      <w:bookmarkEnd w:id="0"/>
      <w:r w:rsidRPr="00692A6C">
        <w:rPr>
          <w:rFonts w:ascii="Times New Roman" w:hAnsi="Times New Roman" w:cs="Times New Roman"/>
          <w:bCs/>
          <w:sz w:val="28"/>
          <w:szCs w:val="28"/>
        </w:rPr>
        <w:t xml:space="preserve">Приказом Минфина России                    от 6 июня 2019 г. № 85 н «О Порядке формирования и применения кодов бюджетной классификации Российской Федерации, их структуре и принципах назначения» (с изменениями и дополнениями), и приказом Минфина России              от 08.06.2020 № </w:t>
      </w:r>
      <w:r w:rsidR="00692A6C" w:rsidRPr="00692A6C">
        <w:rPr>
          <w:rFonts w:ascii="Times New Roman" w:hAnsi="Times New Roman" w:cs="Times New Roman"/>
          <w:bCs/>
          <w:sz w:val="28"/>
          <w:szCs w:val="28"/>
        </w:rPr>
        <w:t>99н «</w:t>
      </w:r>
      <w:r w:rsidRPr="00692A6C">
        <w:rPr>
          <w:rFonts w:ascii="Times New Roman" w:hAnsi="Times New Roman" w:cs="Times New Roman"/>
          <w:bCs/>
          <w:sz w:val="28"/>
          <w:szCs w:val="28"/>
        </w:rPr>
        <w:t xml:space="preserve">Об утверждении кодов (перечней кодов) бюджетной классификации Российской Федерации на 2021 год (на </w:t>
      </w:r>
      <w:proofErr w:type="gramStart"/>
      <w:r w:rsidRPr="00692A6C">
        <w:rPr>
          <w:rFonts w:ascii="Times New Roman" w:hAnsi="Times New Roman" w:cs="Times New Roman"/>
          <w:bCs/>
          <w:sz w:val="28"/>
          <w:szCs w:val="28"/>
        </w:rPr>
        <w:t>2021</w:t>
      </w:r>
      <w:proofErr w:type="gramEnd"/>
      <w:r w:rsidRPr="00692A6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2022 и 2023 годов)</w:t>
      </w:r>
      <w:r w:rsidR="00692A6C" w:rsidRPr="00692A6C">
        <w:rPr>
          <w:rFonts w:ascii="Times New Roman" w:hAnsi="Times New Roman" w:cs="Times New Roman"/>
          <w:bCs/>
          <w:sz w:val="28"/>
          <w:szCs w:val="28"/>
        </w:rPr>
        <w:t>»</w:t>
      </w:r>
      <w:r w:rsidRPr="00692A6C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1BA" w:rsidRPr="00EA73CB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CB">
        <w:rPr>
          <w:rFonts w:ascii="Times New Roman" w:hAnsi="Times New Roman" w:cs="Times New Roman"/>
          <w:sz w:val="28"/>
          <w:szCs w:val="28"/>
        </w:rPr>
        <w:t>Объем предусмотренных бюджетом в 2021 году расходов соответствует суммарному объему доходов бюджета в 2021 году, тем самым соблюден принцип сбалансированности бюджета и исполнена ст. 33 БК РФ.</w:t>
      </w:r>
    </w:p>
    <w:p w:rsidR="007571BA" w:rsidRPr="00F92057" w:rsidRDefault="007571BA" w:rsidP="005C47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FF0000"/>
          <w:kern w:val="1"/>
          <w:sz w:val="28"/>
          <w:szCs w:val="28"/>
          <w:lang w:eastAsia="ar-SA"/>
        </w:rPr>
      </w:pPr>
    </w:p>
    <w:p w:rsidR="003A5F96" w:rsidRPr="00F92057" w:rsidRDefault="003A5F96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571BA" w:rsidRPr="00EA73CB" w:rsidRDefault="007571BA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3CB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долг и расходы на его обслуживание</w:t>
      </w:r>
    </w:p>
    <w:p w:rsidR="004F643D" w:rsidRPr="00EA73CB" w:rsidRDefault="004F643D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1BA" w:rsidRPr="00EA73CB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3CB">
        <w:rPr>
          <w:rFonts w:ascii="Times New Roman" w:eastAsia="Times New Roman" w:hAnsi="Times New Roman" w:cs="Times New Roman"/>
          <w:sz w:val="28"/>
          <w:szCs w:val="28"/>
        </w:rPr>
        <w:t xml:space="preserve">Верхний предел муниципального долга в проекте бюджета поселения, предлагается установить на 01 января 2022 года в сумме 0,00 тыс. рублей, </w:t>
      </w:r>
      <w:r w:rsidRPr="00EA73CB">
        <w:rPr>
          <w:rFonts w:ascii="Times New Roman" w:hAnsi="Times New Roman" w:cs="Times New Roman"/>
          <w:sz w:val="28"/>
          <w:szCs w:val="28"/>
        </w:rPr>
        <w:t>в том числе по муниципальным гарантиям в сумме 0 тыс. рублей</w:t>
      </w:r>
      <w:r w:rsidR="00E512AC" w:rsidRPr="00EA73CB">
        <w:rPr>
          <w:rFonts w:ascii="Times New Roman" w:hAnsi="Times New Roman" w:cs="Times New Roman"/>
          <w:sz w:val="28"/>
          <w:szCs w:val="28"/>
        </w:rPr>
        <w:t>.</w:t>
      </w:r>
    </w:p>
    <w:p w:rsidR="007571BA" w:rsidRPr="00EA73CB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3CB">
        <w:rPr>
          <w:rFonts w:ascii="Times New Roman" w:eastAsia="Times New Roman" w:hAnsi="Times New Roman" w:cs="Times New Roman"/>
          <w:sz w:val="28"/>
          <w:szCs w:val="28"/>
        </w:rPr>
        <w:t>Предельный объем расходов на обслуживание муниципального долга в проекте бюджета поселения в 2021 году устанавливается в размере 1,00 тыс. рублей;</w:t>
      </w:r>
    </w:p>
    <w:p w:rsidR="007571BA" w:rsidRPr="00EA73CB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3CB">
        <w:rPr>
          <w:rFonts w:ascii="Times New Roman" w:eastAsia="Times New Roman" w:hAnsi="Times New Roman" w:cs="Times New Roman"/>
          <w:sz w:val="28"/>
          <w:szCs w:val="28"/>
        </w:rPr>
        <w:t>Нарушений статьи 107 Бюджетного кодекса РФ не установлено.</w:t>
      </w:r>
    </w:p>
    <w:p w:rsidR="007571BA" w:rsidRPr="00EA73CB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43D" w:rsidRPr="00F92057" w:rsidRDefault="004F643D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71BA" w:rsidRPr="00EA73CB" w:rsidRDefault="007571BA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3CB">
        <w:rPr>
          <w:rFonts w:ascii="Times New Roman" w:eastAsia="Times New Roman" w:hAnsi="Times New Roman" w:cs="Times New Roman"/>
          <w:b/>
          <w:sz w:val="28"/>
          <w:szCs w:val="28"/>
        </w:rPr>
        <w:t>Резервный фонд местной администрации</w:t>
      </w:r>
    </w:p>
    <w:p w:rsidR="007571BA" w:rsidRPr="00EA73CB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1BA" w:rsidRPr="00EA73CB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73CB">
        <w:rPr>
          <w:rFonts w:ascii="Times New Roman" w:eastAsia="Times New Roman" w:hAnsi="Times New Roman" w:cs="Times New Roman"/>
          <w:sz w:val="28"/>
          <w:szCs w:val="28"/>
        </w:rPr>
        <w:t>Согласно статье 81 Бюджетного кодекса Российской Федерации, в расходной части бюджетов бюджетной системы Российской Федерации предусматривается создание резервных фондов исполнительных органов государственной власти (местных администраций), средства которых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7571BA" w:rsidRPr="00EA73CB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3CB">
        <w:rPr>
          <w:rFonts w:ascii="Times New Roman" w:eastAsia="Times New Roman" w:hAnsi="Times New Roman" w:cs="Times New Roman"/>
          <w:sz w:val="28"/>
          <w:szCs w:val="28"/>
        </w:rPr>
        <w:t>Размер резервного фонда устанавливается решением о бюджете и не может превышать 3%, утвержденного указанным решением общего объема расходов.</w:t>
      </w:r>
    </w:p>
    <w:p w:rsidR="007571BA" w:rsidRPr="00EA73CB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3CB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proofErr w:type="spellStart"/>
      <w:r w:rsidR="00EA73CB" w:rsidRPr="00EA73CB">
        <w:rPr>
          <w:rFonts w:ascii="Times New Roman" w:eastAsia="Times New Roman" w:hAnsi="Times New Roman" w:cs="Times New Roman"/>
          <w:sz w:val="28"/>
          <w:szCs w:val="28"/>
        </w:rPr>
        <w:t>Черноерковского</w:t>
      </w:r>
      <w:proofErr w:type="spellEnd"/>
      <w:r w:rsidR="00E512AC" w:rsidRPr="00EA7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eastAsia="Times New Roman" w:hAnsi="Times New Roman" w:cs="Times New Roman"/>
          <w:sz w:val="28"/>
          <w:szCs w:val="28"/>
        </w:rPr>
        <w:t>сельского поселения, проектом бюджета на 2021 год, предусмотрены в объеме 1</w:t>
      </w:r>
      <w:r w:rsidR="00EA73CB" w:rsidRPr="00EA73C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A73CB">
        <w:rPr>
          <w:rFonts w:ascii="Times New Roman" w:eastAsia="Times New Roman" w:hAnsi="Times New Roman" w:cs="Times New Roman"/>
          <w:sz w:val="28"/>
          <w:szCs w:val="28"/>
        </w:rPr>
        <w:t>,00 тыс. рублей (0,0</w:t>
      </w:r>
      <w:r w:rsidR="00EA73CB" w:rsidRPr="00EA73C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A73CB">
        <w:rPr>
          <w:rFonts w:ascii="Times New Roman" w:eastAsia="Times New Roman" w:hAnsi="Times New Roman" w:cs="Times New Roman"/>
          <w:sz w:val="28"/>
          <w:szCs w:val="28"/>
        </w:rPr>
        <w:t xml:space="preserve">% от общего объема расходов), </w:t>
      </w:r>
      <w:r w:rsidRPr="00EA73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 не превышает ограничение, установленное пунктом 3 статьи </w:t>
      </w:r>
      <w:r w:rsidR="00EA73CB" w:rsidRPr="00EA73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EA73CB">
        <w:rPr>
          <w:rFonts w:ascii="Times New Roman" w:eastAsia="Times New Roman" w:hAnsi="Times New Roman" w:cs="Times New Roman"/>
          <w:sz w:val="28"/>
          <w:szCs w:val="28"/>
        </w:rPr>
        <w:t>81 Бюджетного кодекса РФ.</w:t>
      </w:r>
    </w:p>
    <w:p w:rsidR="007571BA" w:rsidRPr="00EA73CB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43D" w:rsidRPr="00F92057" w:rsidRDefault="004F643D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571BA" w:rsidRPr="00EA73CB" w:rsidRDefault="007571BA" w:rsidP="00E5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3CB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3A5F96" w:rsidRPr="00EA73CB" w:rsidRDefault="003A5F96" w:rsidP="00E5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1BA" w:rsidRPr="00EA73CB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CB">
        <w:rPr>
          <w:rFonts w:ascii="Times New Roman" w:hAnsi="Times New Roman" w:cs="Times New Roman"/>
          <w:sz w:val="28"/>
          <w:szCs w:val="28"/>
        </w:rPr>
        <w:t xml:space="preserve">В результате проведенной экспертизы проекта решения Совета </w:t>
      </w:r>
      <w:proofErr w:type="spellStart"/>
      <w:r w:rsidR="00EA73CB" w:rsidRPr="00EA73C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«О бюджете </w:t>
      </w:r>
      <w:proofErr w:type="spellStart"/>
      <w:r w:rsidR="00EA73CB" w:rsidRPr="00EA73C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hAnsi="Times New Roman" w:cs="Times New Roman"/>
          <w:sz w:val="28"/>
          <w:szCs w:val="28"/>
        </w:rPr>
        <w:t>Славянского района на 2021 год» можно сделать выводы:</w:t>
      </w:r>
    </w:p>
    <w:p w:rsidR="007571BA" w:rsidRPr="00EA73CB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CB">
        <w:rPr>
          <w:rFonts w:ascii="Times New Roman" w:hAnsi="Times New Roman" w:cs="Times New Roman"/>
          <w:sz w:val="28"/>
          <w:szCs w:val="28"/>
        </w:rPr>
        <w:t>соблюдены все этапы и сроки составления проекта бюджета, рассмотрения и утверждения, а также полномочия органов местного самоуправления по его рассмотрению;</w:t>
      </w:r>
    </w:p>
    <w:p w:rsidR="007571BA" w:rsidRPr="00EA73CB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CB">
        <w:rPr>
          <w:rFonts w:ascii="Times New Roman" w:hAnsi="Times New Roman" w:cs="Times New Roman"/>
          <w:sz w:val="28"/>
          <w:szCs w:val="28"/>
        </w:rPr>
        <w:t>основные характеристики и особенности проекта решения о бюджете, включая действующие и принимаемые расходные обязательства, обоснованы;</w:t>
      </w:r>
    </w:p>
    <w:p w:rsidR="007571BA" w:rsidRPr="00EA73CB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CB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proofErr w:type="spellStart"/>
      <w:r w:rsidR="00EA73CB" w:rsidRPr="00EA73C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hAnsi="Times New Roman" w:cs="Times New Roman"/>
          <w:sz w:val="28"/>
          <w:szCs w:val="28"/>
        </w:rPr>
        <w:t xml:space="preserve">Славянского района «О бюджете </w:t>
      </w:r>
      <w:proofErr w:type="spellStart"/>
      <w:r w:rsidR="00EA73CB" w:rsidRPr="00EA73C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hAnsi="Times New Roman" w:cs="Times New Roman"/>
          <w:sz w:val="28"/>
          <w:szCs w:val="28"/>
        </w:rPr>
        <w:t>Славянского района на 2021 год» составлен в соответствии с бюджетным законодательством и нормативно-правовыми актами, регулирующими бюджетный проц</w:t>
      </w:r>
      <w:r w:rsidR="00E512AC" w:rsidRPr="00EA73CB">
        <w:rPr>
          <w:rFonts w:ascii="Times New Roman" w:hAnsi="Times New Roman" w:cs="Times New Roman"/>
          <w:sz w:val="28"/>
          <w:szCs w:val="28"/>
        </w:rPr>
        <w:t>есс в муниципальном образовании;</w:t>
      </w:r>
    </w:p>
    <w:p w:rsidR="00E512AC" w:rsidRPr="00EA73CB" w:rsidRDefault="00E512AC" w:rsidP="00E512AC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A73CB">
        <w:rPr>
          <w:rFonts w:ascii="Times New Roman" w:hAnsi="Times New Roman"/>
          <w:sz w:val="28"/>
          <w:szCs w:val="28"/>
        </w:rPr>
        <w:t>учитывая снижение бюджетных средств на предстоящий 2021 год, главному распорядителю следует о</w:t>
      </w:r>
      <w:r w:rsidRPr="00EA73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пределить приоритеты расходов, оптимизировать расходы бюджетных учреждений, обеспечить целевое и эффективное расходование выделенных средств.</w:t>
      </w:r>
    </w:p>
    <w:p w:rsidR="007571BA" w:rsidRPr="00EA73CB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3CB">
        <w:rPr>
          <w:rFonts w:ascii="Times New Roman" w:hAnsi="Times New Roman" w:cs="Times New Roman"/>
          <w:sz w:val="28"/>
          <w:szCs w:val="28"/>
        </w:rPr>
        <w:t>Предложенный к рассмотрению проект решения Совета</w:t>
      </w:r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CB" w:rsidRPr="00EA73C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«О бюджете</w:t>
      </w:r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3CB" w:rsidRPr="00EA73C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на 2021 год», соответствует показателям Бюджетного кодекса и рекомендуется контрольно-счетной палатой муниципального образования Славянский район к утверждению Советом </w:t>
      </w:r>
      <w:proofErr w:type="spellStart"/>
      <w:r w:rsidR="00EA73CB" w:rsidRPr="00EA73C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512AC" w:rsidRPr="00EA73CB">
        <w:rPr>
          <w:rFonts w:ascii="Times New Roman" w:hAnsi="Times New Roman" w:cs="Times New Roman"/>
          <w:sz w:val="28"/>
          <w:szCs w:val="28"/>
        </w:rPr>
        <w:t xml:space="preserve"> </w:t>
      </w:r>
      <w:r w:rsidRPr="00EA73CB">
        <w:rPr>
          <w:rFonts w:ascii="Times New Roman" w:hAnsi="Times New Roman" w:cs="Times New Roman"/>
          <w:sz w:val="28"/>
          <w:szCs w:val="28"/>
        </w:rPr>
        <w:t>сельского поселения Славянского района.</w:t>
      </w:r>
    </w:p>
    <w:p w:rsidR="007571BA" w:rsidRPr="00EA73CB" w:rsidRDefault="007571BA" w:rsidP="005C47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84090F" w:rsidRPr="00EA73CB" w:rsidRDefault="0084090F" w:rsidP="005C472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84090F" w:rsidRPr="00EA73CB" w:rsidRDefault="0084090F" w:rsidP="003863D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A73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Аудитор</w:t>
      </w:r>
    </w:p>
    <w:p w:rsidR="0084090F" w:rsidRPr="00EA73CB" w:rsidRDefault="0084090F" w:rsidP="003863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A73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контрольно – счётной палаты </w:t>
      </w:r>
    </w:p>
    <w:p w:rsidR="0084090F" w:rsidRPr="00EA73CB" w:rsidRDefault="0084090F" w:rsidP="003863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EA73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муниципального образования</w:t>
      </w:r>
    </w:p>
    <w:p w:rsidR="0084090F" w:rsidRPr="00EA73CB" w:rsidRDefault="0084090F" w:rsidP="003863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3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Славянский район                                                         </w:t>
      </w:r>
      <w:r w:rsidR="00DC6749" w:rsidRPr="00EA73C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Н.Е. Слюсарь</w:t>
      </w:r>
    </w:p>
    <w:p w:rsidR="00157C9C" w:rsidRPr="00EA73CB" w:rsidRDefault="00157C9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RPr="00EA73CB" w:rsidSect="000D0480">
      <w:headerReference w:type="default" r:id="rId13"/>
      <w:foot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54" w:rsidRDefault="00AA1754" w:rsidP="00EA6523">
      <w:pPr>
        <w:spacing w:after="0" w:line="240" w:lineRule="auto"/>
      </w:pPr>
      <w:r>
        <w:separator/>
      </w:r>
    </w:p>
  </w:endnote>
  <w:endnote w:type="continuationSeparator" w:id="0">
    <w:p w:rsidR="00AA1754" w:rsidRDefault="00AA1754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D88" w:rsidRDefault="00AA5D88">
    <w:pPr>
      <w:pStyle w:val="a8"/>
      <w:jc w:val="center"/>
    </w:pPr>
  </w:p>
  <w:p w:rsidR="00AA5D88" w:rsidRDefault="00AA5D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54" w:rsidRDefault="00AA1754" w:rsidP="00EA6523">
      <w:pPr>
        <w:spacing w:after="0" w:line="240" w:lineRule="auto"/>
      </w:pPr>
      <w:r>
        <w:separator/>
      </w:r>
    </w:p>
  </w:footnote>
  <w:footnote w:type="continuationSeparator" w:id="0">
    <w:p w:rsidR="00AA1754" w:rsidRDefault="00AA1754" w:rsidP="00EA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798574"/>
      <w:docPartObj>
        <w:docPartGallery w:val="Page Numbers (Top of Page)"/>
        <w:docPartUnique/>
      </w:docPartObj>
    </w:sdtPr>
    <w:sdtEndPr/>
    <w:sdtContent>
      <w:p w:rsidR="00AA5D88" w:rsidRDefault="00AA5D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79D">
          <w:rPr>
            <w:noProof/>
          </w:rPr>
          <w:t>18</w:t>
        </w:r>
        <w:r>
          <w:fldChar w:fldCharType="end"/>
        </w:r>
      </w:p>
    </w:sdtContent>
  </w:sdt>
  <w:p w:rsidR="00AA5D88" w:rsidRDefault="00AA5D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18EC"/>
    <w:rsid w:val="0000544C"/>
    <w:rsid w:val="00006F61"/>
    <w:rsid w:val="00006F80"/>
    <w:rsid w:val="00007FA2"/>
    <w:rsid w:val="000140B3"/>
    <w:rsid w:val="00016660"/>
    <w:rsid w:val="00017D58"/>
    <w:rsid w:val="00030B84"/>
    <w:rsid w:val="000314D5"/>
    <w:rsid w:val="00031597"/>
    <w:rsid w:val="00034861"/>
    <w:rsid w:val="00035A92"/>
    <w:rsid w:val="00035D68"/>
    <w:rsid w:val="000404C1"/>
    <w:rsid w:val="00044701"/>
    <w:rsid w:val="00060659"/>
    <w:rsid w:val="000620A2"/>
    <w:rsid w:val="0006543F"/>
    <w:rsid w:val="00065FA6"/>
    <w:rsid w:val="00066BF9"/>
    <w:rsid w:val="000676B4"/>
    <w:rsid w:val="00070ABF"/>
    <w:rsid w:val="00072F76"/>
    <w:rsid w:val="0007509D"/>
    <w:rsid w:val="000778C9"/>
    <w:rsid w:val="00084D6A"/>
    <w:rsid w:val="00093300"/>
    <w:rsid w:val="00093EBF"/>
    <w:rsid w:val="000A2DD9"/>
    <w:rsid w:val="000A5584"/>
    <w:rsid w:val="000B3C5A"/>
    <w:rsid w:val="000B3CE8"/>
    <w:rsid w:val="000B6A65"/>
    <w:rsid w:val="000B6FFF"/>
    <w:rsid w:val="000B7171"/>
    <w:rsid w:val="000C34EF"/>
    <w:rsid w:val="000C385F"/>
    <w:rsid w:val="000C44E7"/>
    <w:rsid w:val="000D0480"/>
    <w:rsid w:val="000D10A0"/>
    <w:rsid w:val="000D4262"/>
    <w:rsid w:val="000D6D20"/>
    <w:rsid w:val="000D7508"/>
    <w:rsid w:val="000E18A1"/>
    <w:rsid w:val="000E43C0"/>
    <w:rsid w:val="000E5E39"/>
    <w:rsid w:val="000E65BD"/>
    <w:rsid w:val="000F2C1C"/>
    <w:rsid w:val="000F4B6B"/>
    <w:rsid w:val="000F6DD8"/>
    <w:rsid w:val="0010187F"/>
    <w:rsid w:val="00105A3D"/>
    <w:rsid w:val="0011231E"/>
    <w:rsid w:val="0011579D"/>
    <w:rsid w:val="00116D79"/>
    <w:rsid w:val="001255CA"/>
    <w:rsid w:val="00126240"/>
    <w:rsid w:val="001269AF"/>
    <w:rsid w:val="00127FCC"/>
    <w:rsid w:val="00130418"/>
    <w:rsid w:val="00131C7F"/>
    <w:rsid w:val="001401ED"/>
    <w:rsid w:val="001406E4"/>
    <w:rsid w:val="00140D74"/>
    <w:rsid w:val="0014102F"/>
    <w:rsid w:val="00146A68"/>
    <w:rsid w:val="001549DF"/>
    <w:rsid w:val="00154E5C"/>
    <w:rsid w:val="00157C9C"/>
    <w:rsid w:val="0016039F"/>
    <w:rsid w:val="001611E1"/>
    <w:rsid w:val="00161601"/>
    <w:rsid w:val="00162582"/>
    <w:rsid w:val="00165282"/>
    <w:rsid w:val="00167AA2"/>
    <w:rsid w:val="00167FEA"/>
    <w:rsid w:val="001732A4"/>
    <w:rsid w:val="00182EF8"/>
    <w:rsid w:val="0019693F"/>
    <w:rsid w:val="00196EF2"/>
    <w:rsid w:val="001B0CE6"/>
    <w:rsid w:val="001B38BB"/>
    <w:rsid w:val="001B5257"/>
    <w:rsid w:val="001B5C64"/>
    <w:rsid w:val="001C2ED7"/>
    <w:rsid w:val="001C61B1"/>
    <w:rsid w:val="001D058A"/>
    <w:rsid w:val="001D13E0"/>
    <w:rsid w:val="001D7B86"/>
    <w:rsid w:val="001E0C41"/>
    <w:rsid w:val="001E4119"/>
    <w:rsid w:val="001E573A"/>
    <w:rsid w:val="001F3544"/>
    <w:rsid w:val="001F441D"/>
    <w:rsid w:val="001F68F5"/>
    <w:rsid w:val="0020013C"/>
    <w:rsid w:val="002011C3"/>
    <w:rsid w:val="00213266"/>
    <w:rsid w:val="00221551"/>
    <w:rsid w:val="0022523A"/>
    <w:rsid w:val="00225A4A"/>
    <w:rsid w:val="00230BF0"/>
    <w:rsid w:val="00232A09"/>
    <w:rsid w:val="00235D14"/>
    <w:rsid w:val="00241157"/>
    <w:rsid w:val="0024426C"/>
    <w:rsid w:val="00246CE8"/>
    <w:rsid w:val="0025356B"/>
    <w:rsid w:val="00255A1C"/>
    <w:rsid w:val="00261651"/>
    <w:rsid w:val="00261F49"/>
    <w:rsid w:val="00270CE3"/>
    <w:rsid w:val="002734D5"/>
    <w:rsid w:val="00274390"/>
    <w:rsid w:val="00294F81"/>
    <w:rsid w:val="002972EC"/>
    <w:rsid w:val="002A0594"/>
    <w:rsid w:val="002A4726"/>
    <w:rsid w:val="002A4AEE"/>
    <w:rsid w:val="002A4DC3"/>
    <w:rsid w:val="002A5139"/>
    <w:rsid w:val="002B168B"/>
    <w:rsid w:val="002B29AB"/>
    <w:rsid w:val="002B479A"/>
    <w:rsid w:val="002C1D87"/>
    <w:rsid w:val="002C465F"/>
    <w:rsid w:val="002C4B51"/>
    <w:rsid w:val="002C6D94"/>
    <w:rsid w:val="002D0C9E"/>
    <w:rsid w:val="002D15E0"/>
    <w:rsid w:val="002D4186"/>
    <w:rsid w:val="002E393C"/>
    <w:rsid w:val="002E561C"/>
    <w:rsid w:val="002E75F0"/>
    <w:rsid w:val="002F57DB"/>
    <w:rsid w:val="003027BA"/>
    <w:rsid w:val="00303411"/>
    <w:rsid w:val="00303C9F"/>
    <w:rsid w:val="00304358"/>
    <w:rsid w:val="00307ECC"/>
    <w:rsid w:val="003102E4"/>
    <w:rsid w:val="003152A4"/>
    <w:rsid w:val="003164B5"/>
    <w:rsid w:val="00320240"/>
    <w:rsid w:val="00321C41"/>
    <w:rsid w:val="00324469"/>
    <w:rsid w:val="003274E9"/>
    <w:rsid w:val="003304C7"/>
    <w:rsid w:val="00332AEA"/>
    <w:rsid w:val="003339D6"/>
    <w:rsid w:val="00334DFC"/>
    <w:rsid w:val="00335710"/>
    <w:rsid w:val="00337D82"/>
    <w:rsid w:val="00337E95"/>
    <w:rsid w:val="003401AF"/>
    <w:rsid w:val="0034319C"/>
    <w:rsid w:val="00344284"/>
    <w:rsid w:val="003535F2"/>
    <w:rsid w:val="0035367A"/>
    <w:rsid w:val="0035502B"/>
    <w:rsid w:val="003623CD"/>
    <w:rsid w:val="00363C61"/>
    <w:rsid w:val="003657C5"/>
    <w:rsid w:val="003659F6"/>
    <w:rsid w:val="00365ED8"/>
    <w:rsid w:val="003707A8"/>
    <w:rsid w:val="0037699F"/>
    <w:rsid w:val="00376C3C"/>
    <w:rsid w:val="00376FAA"/>
    <w:rsid w:val="00377AC1"/>
    <w:rsid w:val="003815DE"/>
    <w:rsid w:val="003837E3"/>
    <w:rsid w:val="003863D7"/>
    <w:rsid w:val="00386630"/>
    <w:rsid w:val="003872B8"/>
    <w:rsid w:val="00390502"/>
    <w:rsid w:val="003978D2"/>
    <w:rsid w:val="003A207C"/>
    <w:rsid w:val="003A5EE5"/>
    <w:rsid w:val="003A5F96"/>
    <w:rsid w:val="003B19F0"/>
    <w:rsid w:val="003B3753"/>
    <w:rsid w:val="003C1925"/>
    <w:rsid w:val="003C2282"/>
    <w:rsid w:val="003C36C4"/>
    <w:rsid w:val="003C4A91"/>
    <w:rsid w:val="003D2E04"/>
    <w:rsid w:val="003D6938"/>
    <w:rsid w:val="003D71BF"/>
    <w:rsid w:val="003F1473"/>
    <w:rsid w:val="003F692A"/>
    <w:rsid w:val="003F6A47"/>
    <w:rsid w:val="004039CE"/>
    <w:rsid w:val="004040BA"/>
    <w:rsid w:val="004041EA"/>
    <w:rsid w:val="00404D17"/>
    <w:rsid w:val="004073DD"/>
    <w:rsid w:val="00407547"/>
    <w:rsid w:val="00407DD0"/>
    <w:rsid w:val="0041221C"/>
    <w:rsid w:val="00413D1E"/>
    <w:rsid w:val="00414ADB"/>
    <w:rsid w:val="00416A98"/>
    <w:rsid w:val="0042044E"/>
    <w:rsid w:val="00422036"/>
    <w:rsid w:val="00432BDB"/>
    <w:rsid w:val="00433E66"/>
    <w:rsid w:val="00433F21"/>
    <w:rsid w:val="0043456B"/>
    <w:rsid w:val="0044166D"/>
    <w:rsid w:val="00442A13"/>
    <w:rsid w:val="00442E01"/>
    <w:rsid w:val="00451059"/>
    <w:rsid w:val="004512BF"/>
    <w:rsid w:val="00453354"/>
    <w:rsid w:val="0045609D"/>
    <w:rsid w:val="00463621"/>
    <w:rsid w:val="00470244"/>
    <w:rsid w:val="00472053"/>
    <w:rsid w:val="00473990"/>
    <w:rsid w:val="004739EE"/>
    <w:rsid w:val="00474EFE"/>
    <w:rsid w:val="00480828"/>
    <w:rsid w:val="0048089F"/>
    <w:rsid w:val="00482A57"/>
    <w:rsid w:val="00484429"/>
    <w:rsid w:val="00486946"/>
    <w:rsid w:val="004A5382"/>
    <w:rsid w:val="004A5B88"/>
    <w:rsid w:val="004B174D"/>
    <w:rsid w:val="004B4C6F"/>
    <w:rsid w:val="004B51E7"/>
    <w:rsid w:val="004C1B95"/>
    <w:rsid w:val="004C47C4"/>
    <w:rsid w:val="004C6451"/>
    <w:rsid w:val="004D0A73"/>
    <w:rsid w:val="004D1624"/>
    <w:rsid w:val="004E1B7A"/>
    <w:rsid w:val="004E286A"/>
    <w:rsid w:val="004E2F6F"/>
    <w:rsid w:val="004E5610"/>
    <w:rsid w:val="004E6E4B"/>
    <w:rsid w:val="004E7C3B"/>
    <w:rsid w:val="004F37D6"/>
    <w:rsid w:val="004F54F4"/>
    <w:rsid w:val="004F643D"/>
    <w:rsid w:val="004F797E"/>
    <w:rsid w:val="00506E3A"/>
    <w:rsid w:val="005119E7"/>
    <w:rsid w:val="0051310F"/>
    <w:rsid w:val="005147C8"/>
    <w:rsid w:val="005155BE"/>
    <w:rsid w:val="0051589A"/>
    <w:rsid w:val="0051698E"/>
    <w:rsid w:val="00522CB7"/>
    <w:rsid w:val="00523FA2"/>
    <w:rsid w:val="00526551"/>
    <w:rsid w:val="00533BC4"/>
    <w:rsid w:val="005342F2"/>
    <w:rsid w:val="005378ED"/>
    <w:rsid w:val="00545715"/>
    <w:rsid w:val="005468E0"/>
    <w:rsid w:val="00546DB8"/>
    <w:rsid w:val="0055488A"/>
    <w:rsid w:val="00555CF7"/>
    <w:rsid w:val="00555E23"/>
    <w:rsid w:val="0056015E"/>
    <w:rsid w:val="00561A49"/>
    <w:rsid w:val="005716B2"/>
    <w:rsid w:val="00574F15"/>
    <w:rsid w:val="0057546F"/>
    <w:rsid w:val="00580B32"/>
    <w:rsid w:val="0058125B"/>
    <w:rsid w:val="00593131"/>
    <w:rsid w:val="005940A6"/>
    <w:rsid w:val="00594158"/>
    <w:rsid w:val="00595B02"/>
    <w:rsid w:val="00597A5E"/>
    <w:rsid w:val="005A01B7"/>
    <w:rsid w:val="005A6BEF"/>
    <w:rsid w:val="005B47FD"/>
    <w:rsid w:val="005B492C"/>
    <w:rsid w:val="005B4A4B"/>
    <w:rsid w:val="005B6DA2"/>
    <w:rsid w:val="005B7B1C"/>
    <w:rsid w:val="005C4727"/>
    <w:rsid w:val="005C5FBF"/>
    <w:rsid w:val="005D0148"/>
    <w:rsid w:val="005D41EC"/>
    <w:rsid w:val="005D4D5A"/>
    <w:rsid w:val="005E6120"/>
    <w:rsid w:val="005E71A4"/>
    <w:rsid w:val="005F0F53"/>
    <w:rsid w:val="005F13AB"/>
    <w:rsid w:val="005F2879"/>
    <w:rsid w:val="005F4141"/>
    <w:rsid w:val="005F6866"/>
    <w:rsid w:val="005F6D33"/>
    <w:rsid w:val="005F77C4"/>
    <w:rsid w:val="0060159E"/>
    <w:rsid w:val="006049B4"/>
    <w:rsid w:val="006050B9"/>
    <w:rsid w:val="00610055"/>
    <w:rsid w:val="006137F3"/>
    <w:rsid w:val="00616D7B"/>
    <w:rsid w:val="00623D38"/>
    <w:rsid w:val="00630476"/>
    <w:rsid w:val="00637499"/>
    <w:rsid w:val="0064004D"/>
    <w:rsid w:val="00640560"/>
    <w:rsid w:val="00644BFD"/>
    <w:rsid w:val="00646F53"/>
    <w:rsid w:val="00647998"/>
    <w:rsid w:val="00650962"/>
    <w:rsid w:val="00650F48"/>
    <w:rsid w:val="00653451"/>
    <w:rsid w:val="0065749A"/>
    <w:rsid w:val="006600D7"/>
    <w:rsid w:val="006628AD"/>
    <w:rsid w:val="00670E74"/>
    <w:rsid w:val="00676463"/>
    <w:rsid w:val="00682BC6"/>
    <w:rsid w:val="006853A2"/>
    <w:rsid w:val="006900E7"/>
    <w:rsid w:val="00690154"/>
    <w:rsid w:val="00691843"/>
    <w:rsid w:val="00692A6C"/>
    <w:rsid w:val="00695496"/>
    <w:rsid w:val="00695F2E"/>
    <w:rsid w:val="00696682"/>
    <w:rsid w:val="006A408E"/>
    <w:rsid w:val="006B13D6"/>
    <w:rsid w:val="006B312E"/>
    <w:rsid w:val="006B3E9C"/>
    <w:rsid w:val="006C26A7"/>
    <w:rsid w:val="006D07F9"/>
    <w:rsid w:val="006D3A06"/>
    <w:rsid w:val="006D495B"/>
    <w:rsid w:val="006D5865"/>
    <w:rsid w:val="006D5AE7"/>
    <w:rsid w:val="006D65C3"/>
    <w:rsid w:val="006D7F2F"/>
    <w:rsid w:val="006E3326"/>
    <w:rsid w:val="006E7D22"/>
    <w:rsid w:val="006F0ADB"/>
    <w:rsid w:val="006F318C"/>
    <w:rsid w:val="006F45A3"/>
    <w:rsid w:val="006F5400"/>
    <w:rsid w:val="00701026"/>
    <w:rsid w:val="007033AB"/>
    <w:rsid w:val="0070450C"/>
    <w:rsid w:val="0070659C"/>
    <w:rsid w:val="00706D91"/>
    <w:rsid w:val="007152FE"/>
    <w:rsid w:val="00717B05"/>
    <w:rsid w:val="00721D70"/>
    <w:rsid w:val="00727F44"/>
    <w:rsid w:val="00737368"/>
    <w:rsid w:val="00741636"/>
    <w:rsid w:val="007439BF"/>
    <w:rsid w:val="00747DA0"/>
    <w:rsid w:val="00750016"/>
    <w:rsid w:val="007538E3"/>
    <w:rsid w:val="007540F9"/>
    <w:rsid w:val="00754805"/>
    <w:rsid w:val="0075551D"/>
    <w:rsid w:val="007558B2"/>
    <w:rsid w:val="0075673D"/>
    <w:rsid w:val="007571BA"/>
    <w:rsid w:val="0076126E"/>
    <w:rsid w:val="0076241E"/>
    <w:rsid w:val="00763F0A"/>
    <w:rsid w:val="0076442D"/>
    <w:rsid w:val="00772664"/>
    <w:rsid w:val="00775892"/>
    <w:rsid w:val="00777831"/>
    <w:rsid w:val="00777E91"/>
    <w:rsid w:val="00781F63"/>
    <w:rsid w:val="007833C2"/>
    <w:rsid w:val="00786BD4"/>
    <w:rsid w:val="00787339"/>
    <w:rsid w:val="00791130"/>
    <w:rsid w:val="00791A10"/>
    <w:rsid w:val="0079282C"/>
    <w:rsid w:val="00797004"/>
    <w:rsid w:val="007A1480"/>
    <w:rsid w:val="007A2BEE"/>
    <w:rsid w:val="007A3BDB"/>
    <w:rsid w:val="007A74B2"/>
    <w:rsid w:val="007B7822"/>
    <w:rsid w:val="007B7D45"/>
    <w:rsid w:val="007C0038"/>
    <w:rsid w:val="007C10FC"/>
    <w:rsid w:val="007C2523"/>
    <w:rsid w:val="007C32E1"/>
    <w:rsid w:val="007D1F65"/>
    <w:rsid w:val="007D2B96"/>
    <w:rsid w:val="007D7A0C"/>
    <w:rsid w:val="007E413C"/>
    <w:rsid w:val="007E4414"/>
    <w:rsid w:val="007E530B"/>
    <w:rsid w:val="007E7E3B"/>
    <w:rsid w:val="007F0109"/>
    <w:rsid w:val="007F435E"/>
    <w:rsid w:val="007F7307"/>
    <w:rsid w:val="00802498"/>
    <w:rsid w:val="00802EE1"/>
    <w:rsid w:val="00803850"/>
    <w:rsid w:val="00813485"/>
    <w:rsid w:val="0081652F"/>
    <w:rsid w:val="00822508"/>
    <w:rsid w:val="00823327"/>
    <w:rsid w:val="008241B7"/>
    <w:rsid w:val="00832870"/>
    <w:rsid w:val="00834A72"/>
    <w:rsid w:val="00836EE7"/>
    <w:rsid w:val="0084090F"/>
    <w:rsid w:val="008443C0"/>
    <w:rsid w:val="0084595B"/>
    <w:rsid w:val="00847440"/>
    <w:rsid w:val="00850A44"/>
    <w:rsid w:val="008607C4"/>
    <w:rsid w:val="00860816"/>
    <w:rsid w:val="0086226A"/>
    <w:rsid w:val="0086546E"/>
    <w:rsid w:val="0087045E"/>
    <w:rsid w:val="00871BC4"/>
    <w:rsid w:val="0087256D"/>
    <w:rsid w:val="008736C7"/>
    <w:rsid w:val="00875152"/>
    <w:rsid w:val="00876611"/>
    <w:rsid w:val="008774D6"/>
    <w:rsid w:val="00877620"/>
    <w:rsid w:val="00877B9F"/>
    <w:rsid w:val="0088175B"/>
    <w:rsid w:val="008818AE"/>
    <w:rsid w:val="00881D47"/>
    <w:rsid w:val="00891DA1"/>
    <w:rsid w:val="008A4469"/>
    <w:rsid w:val="008B46CF"/>
    <w:rsid w:val="008B4E6D"/>
    <w:rsid w:val="008B6454"/>
    <w:rsid w:val="008B6903"/>
    <w:rsid w:val="008B69FC"/>
    <w:rsid w:val="008B74D1"/>
    <w:rsid w:val="008C4AF8"/>
    <w:rsid w:val="008C5949"/>
    <w:rsid w:val="008C6A1C"/>
    <w:rsid w:val="008D09B8"/>
    <w:rsid w:val="008D1BF4"/>
    <w:rsid w:val="008D4042"/>
    <w:rsid w:val="008D5198"/>
    <w:rsid w:val="008D5692"/>
    <w:rsid w:val="008D7205"/>
    <w:rsid w:val="008E4EEA"/>
    <w:rsid w:val="008E579E"/>
    <w:rsid w:val="008F2B28"/>
    <w:rsid w:val="008F525E"/>
    <w:rsid w:val="008F7C61"/>
    <w:rsid w:val="00901C5C"/>
    <w:rsid w:val="00905E68"/>
    <w:rsid w:val="009077BB"/>
    <w:rsid w:val="00910210"/>
    <w:rsid w:val="00914F8E"/>
    <w:rsid w:val="00920795"/>
    <w:rsid w:val="00920BED"/>
    <w:rsid w:val="0092191C"/>
    <w:rsid w:val="00923644"/>
    <w:rsid w:val="0092573B"/>
    <w:rsid w:val="00925DA8"/>
    <w:rsid w:val="00927C5F"/>
    <w:rsid w:val="0093461F"/>
    <w:rsid w:val="00935FCA"/>
    <w:rsid w:val="0094043A"/>
    <w:rsid w:val="00940A20"/>
    <w:rsid w:val="00942E4F"/>
    <w:rsid w:val="009439D5"/>
    <w:rsid w:val="00944FB2"/>
    <w:rsid w:val="0095043C"/>
    <w:rsid w:val="00954366"/>
    <w:rsid w:val="0096461E"/>
    <w:rsid w:val="00965382"/>
    <w:rsid w:val="00973317"/>
    <w:rsid w:val="009770E6"/>
    <w:rsid w:val="009806AF"/>
    <w:rsid w:val="00981DF0"/>
    <w:rsid w:val="00983B18"/>
    <w:rsid w:val="00985614"/>
    <w:rsid w:val="00985E9A"/>
    <w:rsid w:val="00986D49"/>
    <w:rsid w:val="009963A7"/>
    <w:rsid w:val="00997CE4"/>
    <w:rsid w:val="009A1173"/>
    <w:rsid w:val="009A7EA1"/>
    <w:rsid w:val="009B2BE3"/>
    <w:rsid w:val="009B4A27"/>
    <w:rsid w:val="009C3A4B"/>
    <w:rsid w:val="009C3D13"/>
    <w:rsid w:val="009C469E"/>
    <w:rsid w:val="009C5210"/>
    <w:rsid w:val="009C6C07"/>
    <w:rsid w:val="009C6D33"/>
    <w:rsid w:val="009D0C36"/>
    <w:rsid w:val="009D2DA8"/>
    <w:rsid w:val="009D35B8"/>
    <w:rsid w:val="009D4A33"/>
    <w:rsid w:val="009D7F94"/>
    <w:rsid w:val="009E0EA3"/>
    <w:rsid w:val="009E24FD"/>
    <w:rsid w:val="009E7147"/>
    <w:rsid w:val="009E7CB7"/>
    <w:rsid w:val="009F3019"/>
    <w:rsid w:val="009F5035"/>
    <w:rsid w:val="00A0037B"/>
    <w:rsid w:val="00A01C08"/>
    <w:rsid w:val="00A04A7C"/>
    <w:rsid w:val="00A04EF6"/>
    <w:rsid w:val="00A107CA"/>
    <w:rsid w:val="00A202EF"/>
    <w:rsid w:val="00A23171"/>
    <w:rsid w:val="00A264A7"/>
    <w:rsid w:val="00A30506"/>
    <w:rsid w:val="00A3758B"/>
    <w:rsid w:val="00A37F29"/>
    <w:rsid w:val="00A417C1"/>
    <w:rsid w:val="00A43296"/>
    <w:rsid w:val="00A43D25"/>
    <w:rsid w:val="00A47302"/>
    <w:rsid w:val="00A47ADB"/>
    <w:rsid w:val="00A47E70"/>
    <w:rsid w:val="00A52821"/>
    <w:rsid w:val="00A529A3"/>
    <w:rsid w:val="00A544E4"/>
    <w:rsid w:val="00A56A7F"/>
    <w:rsid w:val="00A575D4"/>
    <w:rsid w:val="00A57F44"/>
    <w:rsid w:val="00A61330"/>
    <w:rsid w:val="00A64B76"/>
    <w:rsid w:val="00A72794"/>
    <w:rsid w:val="00A74894"/>
    <w:rsid w:val="00A84116"/>
    <w:rsid w:val="00A909B1"/>
    <w:rsid w:val="00A92916"/>
    <w:rsid w:val="00A93FFC"/>
    <w:rsid w:val="00A97E8D"/>
    <w:rsid w:val="00AA003E"/>
    <w:rsid w:val="00AA1754"/>
    <w:rsid w:val="00AA3B13"/>
    <w:rsid w:val="00AA5007"/>
    <w:rsid w:val="00AA5D88"/>
    <w:rsid w:val="00AB0938"/>
    <w:rsid w:val="00AB3BD9"/>
    <w:rsid w:val="00AB5358"/>
    <w:rsid w:val="00AB7309"/>
    <w:rsid w:val="00AC0EB0"/>
    <w:rsid w:val="00AC275E"/>
    <w:rsid w:val="00AC28D8"/>
    <w:rsid w:val="00AD477A"/>
    <w:rsid w:val="00AD637F"/>
    <w:rsid w:val="00AD7AC1"/>
    <w:rsid w:val="00AE047B"/>
    <w:rsid w:val="00AF52C2"/>
    <w:rsid w:val="00AF58C3"/>
    <w:rsid w:val="00AF7384"/>
    <w:rsid w:val="00B040DB"/>
    <w:rsid w:val="00B10446"/>
    <w:rsid w:val="00B116B0"/>
    <w:rsid w:val="00B1441E"/>
    <w:rsid w:val="00B157BA"/>
    <w:rsid w:val="00B20071"/>
    <w:rsid w:val="00B20CE9"/>
    <w:rsid w:val="00B22DC0"/>
    <w:rsid w:val="00B27A79"/>
    <w:rsid w:val="00B437E4"/>
    <w:rsid w:val="00B4543D"/>
    <w:rsid w:val="00B513CD"/>
    <w:rsid w:val="00B5237F"/>
    <w:rsid w:val="00B604D3"/>
    <w:rsid w:val="00B609B0"/>
    <w:rsid w:val="00B616A9"/>
    <w:rsid w:val="00B716CC"/>
    <w:rsid w:val="00B72762"/>
    <w:rsid w:val="00B771D6"/>
    <w:rsid w:val="00B8046B"/>
    <w:rsid w:val="00B81568"/>
    <w:rsid w:val="00B816BD"/>
    <w:rsid w:val="00B905AE"/>
    <w:rsid w:val="00B94CA4"/>
    <w:rsid w:val="00B9629C"/>
    <w:rsid w:val="00B97ED2"/>
    <w:rsid w:val="00BA051F"/>
    <w:rsid w:val="00BA3458"/>
    <w:rsid w:val="00BA345E"/>
    <w:rsid w:val="00BA34FE"/>
    <w:rsid w:val="00BA7D6C"/>
    <w:rsid w:val="00BB24E0"/>
    <w:rsid w:val="00BB2609"/>
    <w:rsid w:val="00BB29A0"/>
    <w:rsid w:val="00BC03D4"/>
    <w:rsid w:val="00BC18B1"/>
    <w:rsid w:val="00BC2956"/>
    <w:rsid w:val="00BC3A2C"/>
    <w:rsid w:val="00BD09F5"/>
    <w:rsid w:val="00BD15D4"/>
    <w:rsid w:val="00BD59CB"/>
    <w:rsid w:val="00BD5E09"/>
    <w:rsid w:val="00BD7107"/>
    <w:rsid w:val="00BD7245"/>
    <w:rsid w:val="00BD7F41"/>
    <w:rsid w:val="00BE4F26"/>
    <w:rsid w:val="00BE4F48"/>
    <w:rsid w:val="00BE5463"/>
    <w:rsid w:val="00BF3780"/>
    <w:rsid w:val="00BF4024"/>
    <w:rsid w:val="00C030A2"/>
    <w:rsid w:val="00C10167"/>
    <w:rsid w:val="00C10C93"/>
    <w:rsid w:val="00C12393"/>
    <w:rsid w:val="00C15121"/>
    <w:rsid w:val="00C152F5"/>
    <w:rsid w:val="00C1647C"/>
    <w:rsid w:val="00C17905"/>
    <w:rsid w:val="00C17CC5"/>
    <w:rsid w:val="00C206B5"/>
    <w:rsid w:val="00C21E1F"/>
    <w:rsid w:val="00C343EB"/>
    <w:rsid w:val="00C35EC5"/>
    <w:rsid w:val="00C363DE"/>
    <w:rsid w:val="00C4047C"/>
    <w:rsid w:val="00C43889"/>
    <w:rsid w:val="00C45B35"/>
    <w:rsid w:val="00C46581"/>
    <w:rsid w:val="00C4678F"/>
    <w:rsid w:val="00C47083"/>
    <w:rsid w:val="00C472AA"/>
    <w:rsid w:val="00C47E12"/>
    <w:rsid w:val="00C50E32"/>
    <w:rsid w:val="00C5221A"/>
    <w:rsid w:val="00C523B9"/>
    <w:rsid w:val="00C53990"/>
    <w:rsid w:val="00C60BDA"/>
    <w:rsid w:val="00C617BC"/>
    <w:rsid w:val="00C663B8"/>
    <w:rsid w:val="00C73EA9"/>
    <w:rsid w:val="00C76B1A"/>
    <w:rsid w:val="00C817BD"/>
    <w:rsid w:val="00C90362"/>
    <w:rsid w:val="00C90B66"/>
    <w:rsid w:val="00C925C6"/>
    <w:rsid w:val="00C95B6D"/>
    <w:rsid w:val="00C95D0A"/>
    <w:rsid w:val="00C96B22"/>
    <w:rsid w:val="00CA09CF"/>
    <w:rsid w:val="00CA26D4"/>
    <w:rsid w:val="00CA4551"/>
    <w:rsid w:val="00CA4FC1"/>
    <w:rsid w:val="00CB2AE8"/>
    <w:rsid w:val="00CB4397"/>
    <w:rsid w:val="00CB775D"/>
    <w:rsid w:val="00CB7C7C"/>
    <w:rsid w:val="00CC036D"/>
    <w:rsid w:val="00CC0DBB"/>
    <w:rsid w:val="00CC5DE3"/>
    <w:rsid w:val="00CD0B6F"/>
    <w:rsid w:val="00CD503C"/>
    <w:rsid w:val="00CD596A"/>
    <w:rsid w:val="00CE3077"/>
    <w:rsid w:val="00CE4A48"/>
    <w:rsid w:val="00CE5ED4"/>
    <w:rsid w:val="00CE67A0"/>
    <w:rsid w:val="00CF23ED"/>
    <w:rsid w:val="00CF51FF"/>
    <w:rsid w:val="00CF7468"/>
    <w:rsid w:val="00D01C69"/>
    <w:rsid w:val="00D043F8"/>
    <w:rsid w:val="00D05320"/>
    <w:rsid w:val="00D05D57"/>
    <w:rsid w:val="00D07ACA"/>
    <w:rsid w:val="00D10405"/>
    <w:rsid w:val="00D1068E"/>
    <w:rsid w:val="00D11295"/>
    <w:rsid w:val="00D119CA"/>
    <w:rsid w:val="00D1333F"/>
    <w:rsid w:val="00D237FC"/>
    <w:rsid w:val="00D23D99"/>
    <w:rsid w:val="00D25198"/>
    <w:rsid w:val="00D25345"/>
    <w:rsid w:val="00D3510F"/>
    <w:rsid w:val="00D35129"/>
    <w:rsid w:val="00D3544D"/>
    <w:rsid w:val="00D35EC7"/>
    <w:rsid w:val="00D419F2"/>
    <w:rsid w:val="00D438DA"/>
    <w:rsid w:val="00D5008B"/>
    <w:rsid w:val="00D51CF8"/>
    <w:rsid w:val="00D51EB1"/>
    <w:rsid w:val="00D523A7"/>
    <w:rsid w:val="00D557AC"/>
    <w:rsid w:val="00D56EEC"/>
    <w:rsid w:val="00D57E0B"/>
    <w:rsid w:val="00D629E8"/>
    <w:rsid w:val="00D639E0"/>
    <w:rsid w:val="00D63E42"/>
    <w:rsid w:val="00D655E9"/>
    <w:rsid w:val="00D73AB5"/>
    <w:rsid w:val="00D74BAD"/>
    <w:rsid w:val="00D74EDD"/>
    <w:rsid w:val="00D8132A"/>
    <w:rsid w:val="00D8148E"/>
    <w:rsid w:val="00D82655"/>
    <w:rsid w:val="00D8301C"/>
    <w:rsid w:val="00D83912"/>
    <w:rsid w:val="00D870EF"/>
    <w:rsid w:val="00D93E56"/>
    <w:rsid w:val="00D948D9"/>
    <w:rsid w:val="00D972D2"/>
    <w:rsid w:val="00DA05AA"/>
    <w:rsid w:val="00DA5C17"/>
    <w:rsid w:val="00DA72C8"/>
    <w:rsid w:val="00DB24F2"/>
    <w:rsid w:val="00DB372F"/>
    <w:rsid w:val="00DB3892"/>
    <w:rsid w:val="00DB4912"/>
    <w:rsid w:val="00DB7725"/>
    <w:rsid w:val="00DC107C"/>
    <w:rsid w:val="00DC341C"/>
    <w:rsid w:val="00DC672D"/>
    <w:rsid w:val="00DC6749"/>
    <w:rsid w:val="00DC7581"/>
    <w:rsid w:val="00DD0C20"/>
    <w:rsid w:val="00DD12A9"/>
    <w:rsid w:val="00DD19FB"/>
    <w:rsid w:val="00DD3954"/>
    <w:rsid w:val="00DD7E53"/>
    <w:rsid w:val="00DE1437"/>
    <w:rsid w:val="00DE18A6"/>
    <w:rsid w:val="00DE2B72"/>
    <w:rsid w:val="00DF0A9D"/>
    <w:rsid w:val="00DF0B1D"/>
    <w:rsid w:val="00DF16E9"/>
    <w:rsid w:val="00DF69B7"/>
    <w:rsid w:val="00E0317E"/>
    <w:rsid w:val="00E05941"/>
    <w:rsid w:val="00E07B36"/>
    <w:rsid w:val="00E10225"/>
    <w:rsid w:val="00E10BC6"/>
    <w:rsid w:val="00E10FB3"/>
    <w:rsid w:val="00E14D06"/>
    <w:rsid w:val="00E1529A"/>
    <w:rsid w:val="00E1618F"/>
    <w:rsid w:val="00E213C0"/>
    <w:rsid w:val="00E21DD7"/>
    <w:rsid w:val="00E25A03"/>
    <w:rsid w:val="00E2763A"/>
    <w:rsid w:val="00E310C0"/>
    <w:rsid w:val="00E33E40"/>
    <w:rsid w:val="00E3716F"/>
    <w:rsid w:val="00E37D3B"/>
    <w:rsid w:val="00E467A4"/>
    <w:rsid w:val="00E50C02"/>
    <w:rsid w:val="00E5100F"/>
    <w:rsid w:val="00E512AC"/>
    <w:rsid w:val="00E52D6C"/>
    <w:rsid w:val="00E55C5B"/>
    <w:rsid w:val="00E5654F"/>
    <w:rsid w:val="00E57B5E"/>
    <w:rsid w:val="00E62188"/>
    <w:rsid w:val="00E67B68"/>
    <w:rsid w:val="00E73E06"/>
    <w:rsid w:val="00E7701F"/>
    <w:rsid w:val="00E8171E"/>
    <w:rsid w:val="00E84A31"/>
    <w:rsid w:val="00E8597B"/>
    <w:rsid w:val="00E8793B"/>
    <w:rsid w:val="00E90DCD"/>
    <w:rsid w:val="00EA1C81"/>
    <w:rsid w:val="00EA2F50"/>
    <w:rsid w:val="00EA4D82"/>
    <w:rsid w:val="00EA6523"/>
    <w:rsid w:val="00EA73CB"/>
    <w:rsid w:val="00EB053D"/>
    <w:rsid w:val="00EB2597"/>
    <w:rsid w:val="00EB5078"/>
    <w:rsid w:val="00EB68F3"/>
    <w:rsid w:val="00EC125A"/>
    <w:rsid w:val="00EC2377"/>
    <w:rsid w:val="00EC66BB"/>
    <w:rsid w:val="00ED30A4"/>
    <w:rsid w:val="00ED61B8"/>
    <w:rsid w:val="00ED6DFE"/>
    <w:rsid w:val="00ED7581"/>
    <w:rsid w:val="00EE0BA2"/>
    <w:rsid w:val="00EE38B2"/>
    <w:rsid w:val="00EF008E"/>
    <w:rsid w:val="00EF1033"/>
    <w:rsid w:val="00EF4755"/>
    <w:rsid w:val="00EF48B1"/>
    <w:rsid w:val="00EF6CBB"/>
    <w:rsid w:val="00F00494"/>
    <w:rsid w:val="00F0742B"/>
    <w:rsid w:val="00F077A1"/>
    <w:rsid w:val="00F10D6E"/>
    <w:rsid w:val="00F12D48"/>
    <w:rsid w:val="00F15F7F"/>
    <w:rsid w:val="00F16F15"/>
    <w:rsid w:val="00F2097B"/>
    <w:rsid w:val="00F21C8B"/>
    <w:rsid w:val="00F22E12"/>
    <w:rsid w:val="00F242C4"/>
    <w:rsid w:val="00F3297D"/>
    <w:rsid w:val="00F41380"/>
    <w:rsid w:val="00F51272"/>
    <w:rsid w:val="00F532B7"/>
    <w:rsid w:val="00F53ACC"/>
    <w:rsid w:val="00F550AC"/>
    <w:rsid w:val="00F64E4A"/>
    <w:rsid w:val="00F65CB7"/>
    <w:rsid w:val="00F66594"/>
    <w:rsid w:val="00F6720E"/>
    <w:rsid w:val="00F7047D"/>
    <w:rsid w:val="00F7581F"/>
    <w:rsid w:val="00F80131"/>
    <w:rsid w:val="00F84AED"/>
    <w:rsid w:val="00F86AB5"/>
    <w:rsid w:val="00F87A16"/>
    <w:rsid w:val="00F90A07"/>
    <w:rsid w:val="00F90AC3"/>
    <w:rsid w:val="00F92057"/>
    <w:rsid w:val="00F96055"/>
    <w:rsid w:val="00FA5F50"/>
    <w:rsid w:val="00FB057A"/>
    <w:rsid w:val="00FB0676"/>
    <w:rsid w:val="00FB1704"/>
    <w:rsid w:val="00FC0D0E"/>
    <w:rsid w:val="00FC42A2"/>
    <w:rsid w:val="00FC6D6D"/>
    <w:rsid w:val="00FC7332"/>
    <w:rsid w:val="00FD1819"/>
    <w:rsid w:val="00FD3FD4"/>
    <w:rsid w:val="00FD6267"/>
    <w:rsid w:val="00FE102C"/>
    <w:rsid w:val="00FE15B9"/>
    <w:rsid w:val="00FE2E73"/>
    <w:rsid w:val="00FE2FFE"/>
    <w:rsid w:val="00FE4482"/>
    <w:rsid w:val="00FE6352"/>
    <w:rsid w:val="00FF19B7"/>
    <w:rsid w:val="00FF2938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6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  <w:style w:type="paragraph" w:styleId="aa">
    <w:name w:val="List Paragraph"/>
    <w:basedOn w:val="a"/>
    <w:uiPriority w:val="34"/>
    <w:qFormat/>
    <w:rsid w:val="00C817BD"/>
    <w:pPr>
      <w:ind w:left="720"/>
      <w:contextualSpacing/>
    </w:pPr>
  </w:style>
  <w:style w:type="paragraph" w:customStyle="1" w:styleId="ConsTitle">
    <w:name w:val="ConsTitle"/>
    <w:rsid w:val="00DD0C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F643D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на 2021 год </a:t>
            </a:r>
          </a:p>
        </c:rich>
      </c:tx>
      <c:layout>
        <c:manualLayout>
          <c:xMode val="edge"/>
          <c:yMode val="edge"/>
          <c:x val="0.17344940152339497"/>
          <c:y val="1.1652748106428433E-2"/>
        </c:manualLayout>
      </c:layout>
      <c:overlay val="0"/>
    </c:title>
    <c:autoTitleDeleted val="0"/>
    <c:view3D>
      <c:rotX val="30"/>
      <c:rotY val="247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110212785901757E-2"/>
          <c:y val="0.21803381194997684"/>
          <c:w val="0.54809404265163264"/>
          <c:h val="0.684308233315495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на 2021 год</c:v>
                </c:pt>
              </c:strCache>
            </c:strRef>
          </c:tx>
          <c:explosion val="7"/>
          <c:dPt>
            <c:idx val="0"/>
            <c:bubble3D val="0"/>
            <c:explosion val="11"/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 47%</c:v>
                </c:pt>
                <c:pt idx="1">
                  <c:v>Неналоговые доходы 1%</c:v>
                </c:pt>
                <c:pt idx="2">
                  <c:v>Безвозмездные поступления 52%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0.47</c:v>
                </c:pt>
                <c:pt idx="1">
                  <c:v>0.01</c:v>
                </c:pt>
                <c:pt idx="2">
                  <c:v>0.52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843019622547185E-2"/>
          <c:y val="6.142472854793566E-2"/>
          <c:w val="0.53323051285256007"/>
          <c:h val="0.73245292471221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2019 (20730,8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20730.8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2020 (22824,0 тыс. руб.)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22824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 на 2021 (22967,3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22967.3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502272"/>
        <c:axId val="158092672"/>
        <c:axId val="0"/>
      </c:bar3DChart>
      <c:catAx>
        <c:axId val="14450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8092672"/>
        <c:crosses val="autoZero"/>
        <c:auto val="1"/>
        <c:lblAlgn val="ctr"/>
        <c:lblOffset val="100"/>
        <c:noMultiLvlLbl val="0"/>
      </c:catAx>
      <c:valAx>
        <c:axId val="158092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502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414553185270757E-2"/>
          <c:y val="2.6883346630129385E-2"/>
          <c:w val="0.58947559462043986"/>
          <c:h val="0.786964168025252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2019 (487,7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2020 (269,0 тыс. руб.)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2021 (303,0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4976896"/>
        <c:axId val="158094400"/>
        <c:axId val="0"/>
      </c:bar3DChart>
      <c:catAx>
        <c:axId val="1449768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8094400"/>
        <c:crosses val="autoZero"/>
        <c:auto val="1"/>
        <c:lblAlgn val="ctr"/>
        <c:lblOffset val="100"/>
        <c:noMultiLvlLbl val="0"/>
      </c:catAx>
      <c:valAx>
        <c:axId val="15809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9768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2019 (23553,1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23553.1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2020 (16661,9 тыс. руб.)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16661.900000000001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2021 (25638,6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25638.6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475776"/>
        <c:axId val="158130176"/>
        <c:axId val="0"/>
      </c:bar3DChart>
      <c:catAx>
        <c:axId val="150475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58130176"/>
        <c:crosses val="autoZero"/>
        <c:auto val="1"/>
        <c:lblAlgn val="ctr"/>
        <c:lblOffset val="100"/>
        <c:noMultiLvlLbl val="0"/>
      </c:catAx>
      <c:valAx>
        <c:axId val="1581301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47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7"/>
            <c:bubble3D val="0"/>
            <c:spPr>
              <a:solidFill>
                <a:srgbClr val="FF33CC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8"/>
                <c:pt idx="0">
                  <c:v>Общегосударственные вопросы- 22 %</c:v>
                </c:pt>
                <c:pt idx="1">
                  <c:v>Национальная оборона- 0,4 %</c:v>
                </c:pt>
                <c:pt idx="2">
                  <c:v>Национальна безопасность-0,02%</c:v>
                </c:pt>
                <c:pt idx="3">
                  <c:v>Национальная экономика-28 %</c:v>
                </c:pt>
                <c:pt idx="4">
                  <c:v>ЖКХ-33%</c:v>
                </c:pt>
                <c:pt idx="5">
                  <c:v>Образование-0,1%</c:v>
                </c:pt>
                <c:pt idx="6">
                  <c:v>Культура-16 %</c:v>
                </c:pt>
                <c:pt idx="7">
                  <c:v>Социальная политика- 1 %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</c:v>
                </c:pt>
                <c:pt idx="1">
                  <c:v>0.4</c:v>
                </c:pt>
                <c:pt idx="2">
                  <c:v>0.02</c:v>
                </c:pt>
                <c:pt idx="3">
                  <c:v>28</c:v>
                </c:pt>
                <c:pt idx="4">
                  <c:v>33</c:v>
                </c:pt>
                <c:pt idx="5">
                  <c:v>0.1</c:v>
                </c:pt>
                <c:pt idx="6">
                  <c:v>16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1358406286170764"/>
          <c:y val="4.7461382900907879E-2"/>
          <c:w val="0.3677995141911608"/>
          <c:h val="0.92015925282067013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04F1-1025-40B5-8FD7-343C5CF1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4857</TotalTime>
  <Pages>19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113</cp:revision>
  <cp:lastPrinted>2020-11-27T10:51:00Z</cp:lastPrinted>
  <dcterms:created xsi:type="dcterms:W3CDTF">2015-12-05T10:04:00Z</dcterms:created>
  <dcterms:modified xsi:type="dcterms:W3CDTF">2020-11-27T14:19:00Z</dcterms:modified>
</cp:coreProperties>
</file>