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C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6C3C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  <w:r w:rsidR="003F3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0D7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</w:p>
    <w:p w:rsidR="00376C3C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00D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00544C" w:rsidRPr="006600D7">
        <w:rPr>
          <w:rFonts w:ascii="Times New Roman" w:hAnsi="Times New Roman" w:cs="Times New Roman"/>
          <w:b/>
          <w:sz w:val="28"/>
          <w:szCs w:val="28"/>
        </w:rPr>
        <w:t>Целинного</w:t>
      </w:r>
      <w:r w:rsidR="00140D74" w:rsidRPr="006600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</w:t>
      </w:r>
      <w:r w:rsidR="005716B2" w:rsidRPr="006600D7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6600D7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6600D7">
        <w:rPr>
          <w:rFonts w:ascii="Times New Roman" w:hAnsi="Times New Roman" w:cs="Times New Roman"/>
          <w:b/>
          <w:sz w:val="28"/>
          <w:szCs w:val="28"/>
        </w:rPr>
        <w:t>а</w:t>
      </w:r>
    </w:p>
    <w:p w:rsidR="00376C3C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00D7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00544C" w:rsidRPr="006600D7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Pr="006600D7"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</w:p>
    <w:p w:rsidR="00CD503C" w:rsidRPr="006600D7" w:rsidRDefault="00140D74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00D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00D7" w:rsidRPr="006600D7">
        <w:rPr>
          <w:rFonts w:ascii="Times New Roman" w:hAnsi="Times New Roman" w:cs="Times New Roman"/>
          <w:b/>
          <w:sz w:val="28"/>
          <w:szCs w:val="28"/>
        </w:rPr>
        <w:t>2021</w:t>
      </w:r>
      <w:r w:rsidRPr="006600D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503C" w:rsidRPr="006600D7">
        <w:rPr>
          <w:rFonts w:ascii="Times New Roman" w:hAnsi="Times New Roman" w:cs="Times New Roman"/>
          <w:b/>
          <w:sz w:val="28"/>
          <w:szCs w:val="28"/>
        </w:rPr>
        <w:t>»</w:t>
      </w:r>
    </w:p>
    <w:p w:rsidR="00126240" w:rsidRDefault="00126240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07ECC" w:rsidRPr="006600D7" w:rsidRDefault="00307ECC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240" w:rsidRPr="00376C3C" w:rsidRDefault="00B8046B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6C3C">
        <w:rPr>
          <w:rFonts w:ascii="Times New Roman" w:hAnsi="Times New Roman" w:cs="Times New Roman"/>
          <w:sz w:val="28"/>
          <w:szCs w:val="28"/>
        </w:rPr>
        <w:t>2</w:t>
      </w:r>
      <w:r w:rsidR="0043456B">
        <w:rPr>
          <w:rFonts w:ascii="Times New Roman" w:hAnsi="Times New Roman" w:cs="Times New Roman"/>
          <w:sz w:val="28"/>
          <w:szCs w:val="28"/>
        </w:rPr>
        <w:t>7</w:t>
      </w:r>
      <w:r w:rsidR="006600D7" w:rsidRPr="00376C3C">
        <w:rPr>
          <w:rFonts w:ascii="Times New Roman" w:hAnsi="Times New Roman" w:cs="Times New Roman"/>
          <w:sz w:val="28"/>
          <w:szCs w:val="28"/>
        </w:rPr>
        <w:t>ноября  2020</w:t>
      </w:r>
      <w:r w:rsidR="00126240" w:rsidRPr="00376C3C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3F36DC">
        <w:rPr>
          <w:rFonts w:ascii="Times New Roman" w:hAnsi="Times New Roman" w:cs="Times New Roman"/>
          <w:sz w:val="28"/>
          <w:szCs w:val="28"/>
        </w:rPr>
        <w:tab/>
      </w:r>
      <w:r w:rsidR="003F36DC">
        <w:rPr>
          <w:rFonts w:ascii="Times New Roman" w:hAnsi="Times New Roman" w:cs="Times New Roman"/>
          <w:sz w:val="28"/>
          <w:szCs w:val="28"/>
        </w:rPr>
        <w:tab/>
      </w:r>
      <w:r w:rsidR="003F36DC">
        <w:rPr>
          <w:rFonts w:ascii="Times New Roman" w:hAnsi="Times New Roman" w:cs="Times New Roman"/>
          <w:sz w:val="28"/>
          <w:szCs w:val="28"/>
        </w:rPr>
        <w:tab/>
      </w:r>
      <w:r w:rsidR="003F36DC">
        <w:rPr>
          <w:rFonts w:ascii="Times New Roman" w:hAnsi="Times New Roman" w:cs="Times New Roman"/>
          <w:sz w:val="28"/>
          <w:szCs w:val="28"/>
        </w:rPr>
        <w:tab/>
      </w:r>
      <w:r w:rsidR="00126240" w:rsidRPr="00376C3C">
        <w:rPr>
          <w:rFonts w:ascii="Times New Roman" w:hAnsi="Times New Roman" w:cs="Times New Roman"/>
          <w:sz w:val="28"/>
          <w:szCs w:val="28"/>
        </w:rPr>
        <w:t xml:space="preserve"> Целинное сельское поселение</w:t>
      </w:r>
    </w:p>
    <w:p w:rsidR="00126240" w:rsidRPr="006600D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376C3C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C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376C3C">
        <w:rPr>
          <w:rFonts w:ascii="Times New Roman" w:hAnsi="Times New Roman" w:cs="Times New Roman"/>
          <w:sz w:val="28"/>
          <w:szCs w:val="28"/>
        </w:rPr>
        <w:t>:</w:t>
      </w:r>
    </w:p>
    <w:p w:rsidR="00126240" w:rsidRPr="00376C3C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- БК РФ); </w:t>
      </w:r>
    </w:p>
    <w:p w:rsidR="00126240" w:rsidRPr="00376C3C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 xml:space="preserve">План работы </w:t>
      </w:r>
      <w:r w:rsidR="00376C3C">
        <w:rPr>
          <w:rFonts w:ascii="Times New Roman" w:hAnsi="Times New Roman"/>
          <w:sz w:val="28"/>
          <w:szCs w:val="28"/>
        </w:rPr>
        <w:t>контрольно-счетной палаты на 2020</w:t>
      </w:r>
      <w:r w:rsidRPr="00376C3C">
        <w:rPr>
          <w:rFonts w:ascii="Times New Roman" w:hAnsi="Times New Roman"/>
          <w:sz w:val="28"/>
          <w:szCs w:val="28"/>
        </w:rPr>
        <w:t xml:space="preserve"> год;</w:t>
      </w:r>
    </w:p>
    <w:p w:rsidR="00126240" w:rsidRPr="00376C3C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126240" w:rsidRPr="00376C3C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</w:t>
      </w:r>
      <w:r w:rsidR="00376C3C" w:rsidRPr="00376C3C">
        <w:rPr>
          <w:rFonts w:ascii="Times New Roman" w:hAnsi="Times New Roman"/>
          <w:sz w:val="28"/>
          <w:szCs w:val="28"/>
        </w:rPr>
        <w:t>к</w:t>
      </w:r>
      <w:r w:rsidRPr="00376C3C">
        <w:rPr>
          <w:rFonts w:ascii="Times New Roman" w:hAnsi="Times New Roman"/>
          <w:sz w:val="28"/>
          <w:szCs w:val="28"/>
        </w:rPr>
        <w:t>онтрольно-счетной палаты муниципального образ</w:t>
      </w:r>
      <w:r w:rsidR="00376C3C" w:rsidRPr="00376C3C">
        <w:rPr>
          <w:rFonts w:ascii="Times New Roman" w:hAnsi="Times New Roman"/>
          <w:sz w:val="28"/>
          <w:szCs w:val="28"/>
        </w:rPr>
        <w:t xml:space="preserve">ования Славянского района от 24 сентября </w:t>
      </w:r>
      <w:r w:rsidRPr="00376C3C">
        <w:rPr>
          <w:rFonts w:ascii="Times New Roman" w:hAnsi="Times New Roman"/>
          <w:sz w:val="28"/>
          <w:szCs w:val="28"/>
        </w:rPr>
        <w:t>2013</w:t>
      </w:r>
      <w:r w:rsidR="00376C3C" w:rsidRPr="00376C3C">
        <w:rPr>
          <w:rFonts w:ascii="Times New Roman" w:hAnsi="Times New Roman"/>
          <w:sz w:val="28"/>
          <w:szCs w:val="28"/>
        </w:rPr>
        <w:t>года</w:t>
      </w:r>
      <w:r w:rsidRPr="00376C3C">
        <w:rPr>
          <w:rFonts w:ascii="Times New Roman" w:hAnsi="Times New Roman"/>
          <w:sz w:val="28"/>
          <w:szCs w:val="28"/>
        </w:rPr>
        <w:t xml:space="preserve">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      </w:t>
      </w:r>
    </w:p>
    <w:p w:rsidR="00126240" w:rsidRPr="00376C3C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>Распоряжение контрольно-счетной палаты муниципального образован</w:t>
      </w:r>
      <w:r w:rsidR="00376C3C" w:rsidRPr="00376C3C">
        <w:rPr>
          <w:rFonts w:ascii="Times New Roman" w:hAnsi="Times New Roman"/>
          <w:sz w:val="28"/>
          <w:szCs w:val="28"/>
        </w:rPr>
        <w:t>ия Славянский район от 29</w:t>
      </w:r>
      <w:r w:rsidR="00376C3C">
        <w:rPr>
          <w:rFonts w:ascii="Times New Roman" w:hAnsi="Times New Roman"/>
          <w:sz w:val="28"/>
          <w:szCs w:val="28"/>
        </w:rPr>
        <w:t xml:space="preserve"> октября </w:t>
      </w:r>
      <w:r w:rsidR="00376C3C" w:rsidRPr="00376C3C">
        <w:rPr>
          <w:rFonts w:ascii="Times New Roman" w:hAnsi="Times New Roman"/>
          <w:sz w:val="28"/>
          <w:szCs w:val="28"/>
        </w:rPr>
        <w:t>2020</w:t>
      </w:r>
      <w:r w:rsidR="00376C3C">
        <w:rPr>
          <w:rFonts w:ascii="Times New Roman" w:hAnsi="Times New Roman"/>
          <w:sz w:val="28"/>
          <w:szCs w:val="28"/>
        </w:rPr>
        <w:t xml:space="preserve"> года</w:t>
      </w:r>
      <w:r w:rsidR="00376C3C" w:rsidRPr="00376C3C">
        <w:rPr>
          <w:rFonts w:ascii="Times New Roman" w:hAnsi="Times New Roman"/>
          <w:sz w:val="28"/>
          <w:szCs w:val="28"/>
        </w:rPr>
        <w:t xml:space="preserve"> № 33</w:t>
      </w:r>
      <w:r w:rsidRPr="00376C3C">
        <w:rPr>
          <w:rFonts w:ascii="Times New Roman" w:hAnsi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</w:t>
      </w:r>
      <w:r w:rsidR="00376C3C" w:rsidRPr="00376C3C">
        <w:rPr>
          <w:rFonts w:ascii="Times New Roman" w:hAnsi="Times New Roman"/>
          <w:sz w:val="28"/>
          <w:szCs w:val="28"/>
        </w:rPr>
        <w:t>лавянского района на текущий 2021</w:t>
      </w:r>
      <w:r w:rsidRPr="00376C3C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376C3C" w:rsidRPr="00376C3C">
        <w:rPr>
          <w:rFonts w:ascii="Times New Roman" w:hAnsi="Times New Roman"/>
          <w:sz w:val="28"/>
          <w:szCs w:val="28"/>
        </w:rPr>
        <w:t>2</w:t>
      </w:r>
      <w:r w:rsidRPr="00376C3C">
        <w:rPr>
          <w:rFonts w:ascii="Times New Roman" w:hAnsi="Times New Roman"/>
          <w:sz w:val="28"/>
          <w:szCs w:val="28"/>
        </w:rPr>
        <w:t>-202</w:t>
      </w:r>
      <w:r w:rsidR="00376C3C" w:rsidRPr="00376C3C">
        <w:rPr>
          <w:rFonts w:ascii="Times New Roman" w:hAnsi="Times New Roman"/>
          <w:sz w:val="28"/>
          <w:szCs w:val="28"/>
        </w:rPr>
        <w:t>3</w:t>
      </w:r>
      <w:r w:rsidRPr="00376C3C">
        <w:rPr>
          <w:rFonts w:ascii="Times New Roman" w:hAnsi="Times New Roman"/>
          <w:sz w:val="28"/>
          <w:szCs w:val="28"/>
        </w:rPr>
        <w:t xml:space="preserve"> годов»;</w:t>
      </w:r>
    </w:p>
    <w:p w:rsidR="00126240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 xml:space="preserve">Удостоверение на право проведения контрольного мероприятия </w:t>
      </w:r>
      <w:r w:rsidR="00376C3C" w:rsidRPr="00376C3C">
        <w:rPr>
          <w:rFonts w:ascii="Times New Roman" w:hAnsi="Times New Roman"/>
          <w:sz w:val="28"/>
          <w:szCs w:val="28"/>
        </w:rPr>
        <w:t xml:space="preserve">                       от 29.10.2020 </w:t>
      </w:r>
      <w:r w:rsidRPr="00376C3C">
        <w:rPr>
          <w:rFonts w:ascii="Times New Roman" w:hAnsi="Times New Roman"/>
          <w:sz w:val="28"/>
          <w:szCs w:val="28"/>
        </w:rPr>
        <w:t xml:space="preserve"> №</w:t>
      </w:r>
      <w:r w:rsidR="00376C3C" w:rsidRPr="00376C3C">
        <w:rPr>
          <w:rFonts w:ascii="Times New Roman" w:hAnsi="Times New Roman"/>
          <w:sz w:val="28"/>
          <w:szCs w:val="28"/>
        </w:rPr>
        <w:t xml:space="preserve"> 72</w:t>
      </w:r>
      <w:r w:rsidRPr="00376C3C">
        <w:rPr>
          <w:rFonts w:ascii="Times New Roman" w:hAnsi="Times New Roman"/>
          <w:sz w:val="28"/>
          <w:szCs w:val="28"/>
        </w:rPr>
        <w:t>-</w:t>
      </w:r>
      <w:r w:rsidR="00376C3C" w:rsidRPr="00376C3C">
        <w:rPr>
          <w:rFonts w:ascii="Times New Roman" w:hAnsi="Times New Roman"/>
          <w:sz w:val="28"/>
          <w:szCs w:val="28"/>
        </w:rPr>
        <w:t>20</w:t>
      </w:r>
      <w:r w:rsidRPr="00376C3C">
        <w:rPr>
          <w:rFonts w:ascii="Times New Roman" w:hAnsi="Times New Roman"/>
          <w:sz w:val="28"/>
          <w:szCs w:val="28"/>
        </w:rPr>
        <w:t>/ЭАМ;</w:t>
      </w:r>
    </w:p>
    <w:p w:rsidR="003978D2" w:rsidRPr="00376C3C" w:rsidRDefault="003978D2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C20">
        <w:rPr>
          <w:rFonts w:ascii="Times New Roman" w:hAnsi="Times New Roman" w:cs="Times New Roman"/>
          <w:sz w:val="28"/>
          <w:szCs w:val="28"/>
        </w:rPr>
        <w:t>Соглашение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от 12.12.2019 года № 28, согласно Решения третьей сессии Совета Целинного сельского поселения Славянского района от 08.11.2019 № 5 «О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контроля»;</w:t>
      </w:r>
    </w:p>
    <w:p w:rsidR="00DD0C20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C3C">
        <w:rPr>
          <w:rFonts w:ascii="Times New Roman" w:hAnsi="Times New Roman"/>
          <w:sz w:val="28"/>
          <w:szCs w:val="28"/>
        </w:rPr>
        <w:t xml:space="preserve">Положение о бюджетном процессе </w:t>
      </w:r>
      <w:r w:rsidR="00031597" w:rsidRPr="00376C3C">
        <w:rPr>
          <w:rFonts w:ascii="Times New Roman" w:hAnsi="Times New Roman"/>
          <w:sz w:val="28"/>
          <w:szCs w:val="28"/>
        </w:rPr>
        <w:t>Целинного</w:t>
      </w:r>
      <w:r w:rsidRPr="00376C3C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DD0C20" w:rsidRPr="009206CE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шестьдесят седьмой</w:t>
      </w:r>
      <w:r w:rsidRPr="009206CE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206C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06C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206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206C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Целинном </w:t>
      </w:r>
      <w:r w:rsidRPr="009206CE">
        <w:rPr>
          <w:rFonts w:ascii="Times New Roman" w:hAnsi="Times New Roman" w:cs="Times New Roman"/>
          <w:sz w:val="28"/>
          <w:szCs w:val="28"/>
        </w:rPr>
        <w:t>сельском поселении Славянского района».</w:t>
      </w:r>
    </w:p>
    <w:p w:rsidR="00126240" w:rsidRPr="006600D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105A3D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A3D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126240" w:rsidRPr="00105A3D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A3D">
        <w:rPr>
          <w:rFonts w:ascii="Times New Roman" w:hAnsi="Times New Roman"/>
          <w:sz w:val="28"/>
          <w:szCs w:val="28"/>
        </w:rPr>
        <w:t xml:space="preserve">Экспертиза проекта решения Совета </w:t>
      </w:r>
      <w:r w:rsidR="00B8046B" w:rsidRPr="00105A3D">
        <w:rPr>
          <w:rFonts w:ascii="Times New Roman" w:hAnsi="Times New Roman"/>
          <w:sz w:val="28"/>
          <w:szCs w:val="28"/>
        </w:rPr>
        <w:t>Целинного</w:t>
      </w:r>
      <w:r w:rsidRPr="00105A3D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бюджете </w:t>
      </w:r>
      <w:r w:rsidR="00B8046B" w:rsidRPr="00105A3D">
        <w:rPr>
          <w:rFonts w:ascii="Times New Roman" w:hAnsi="Times New Roman"/>
          <w:sz w:val="28"/>
          <w:szCs w:val="28"/>
        </w:rPr>
        <w:t>Целинного</w:t>
      </w:r>
      <w:r w:rsidRPr="00105A3D">
        <w:rPr>
          <w:rFonts w:ascii="Times New Roman" w:hAnsi="Times New Roman"/>
          <w:sz w:val="28"/>
          <w:szCs w:val="28"/>
        </w:rPr>
        <w:t xml:space="preserve"> сельского пос</w:t>
      </w:r>
      <w:r w:rsidR="00105A3D" w:rsidRPr="00105A3D">
        <w:rPr>
          <w:rFonts w:ascii="Times New Roman" w:hAnsi="Times New Roman"/>
          <w:sz w:val="28"/>
          <w:szCs w:val="28"/>
        </w:rPr>
        <w:t>еления Славянского района на 2021</w:t>
      </w:r>
      <w:r w:rsidRPr="00105A3D">
        <w:rPr>
          <w:rFonts w:ascii="Times New Roman" w:hAnsi="Times New Roman"/>
          <w:sz w:val="28"/>
          <w:szCs w:val="28"/>
        </w:rPr>
        <w:t xml:space="preserve"> год» по вопросам сбалансированности бюджета, </w:t>
      </w:r>
      <w:r w:rsidRPr="00105A3D">
        <w:rPr>
          <w:rFonts w:ascii="Times New Roman" w:hAnsi="Times New Roman"/>
          <w:sz w:val="28"/>
          <w:szCs w:val="28"/>
        </w:rPr>
        <w:lastRenderedPageBreak/>
        <w:t>обоснованности доходной и расходной частей, размерам долговых обязательств, а так же на соответствие бюджетному законодательству Российской Федерации.</w:t>
      </w:r>
    </w:p>
    <w:p w:rsidR="00126240" w:rsidRPr="006600D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26240" w:rsidRPr="00105A3D" w:rsidRDefault="00126240" w:rsidP="006600D7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3D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126240" w:rsidRPr="00105A3D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A3D">
        <w:rPr>
          <w:rFonts w:ascii="Times New Roman" w:hAnsi="Times New Roman" w:cs="Times New Roman"/>
          <w:sz w:val="28"/>
          <w:szCs w:val="28"/>
        </w:rPr>
        <w:t xml:space="preserve">Проект решения  Совета  </w:t>
      </w:r>
      <w:r w:rsidR="00B8046B" w:rsidRPr="00105A3D">
        <w:rPr>
          <w:rFonts w:ascii="Times New Roman" w:hAnsi="Times New Roman" w:cs="Times New Roman"/>
          <w:sz w:val="28"/>
          <w:szCs w:val="28"/>
        </w:rPr>
        <w:t>Целинного</w:t>
      </w:r>
      <w:r w:rsidRPr="00105A3D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161601" w:rsidRPr="00105A3D">
        <w:rPr>
          <w:rFonts w:ascii="Times New Roman" w:hAnsi="Times New Roman" w:cs="Times New Roman"/>
          <w:sz w:val="28"/>
          <w:szCs w:val="28"/>
        </w:rPr>
        <w:t>Целинного</w:t>
      </w:r>
      <w:r w:rsidRPr="00105A3D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</w:t>
      </w:r>
      <w:r w:rsidR="00105A3D" w:rsidRPr="00105A3D">
        <w:rPr>
          <w:rFonts w:ascii="Times New Roman" w:hAnsi="Times New Roman" w:cs="Times New Roman"/>
          <w:sz w:val="28"/>
          <w:szCs w:val="28"/>
        </w:rPr>
        <w:t>21</w:t>
      </w:r>
      <w:r w:rsidRPr="00105A3D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105A3D">
        <w:rPr>
          <w:rFonts w:ascii="Times New Roman" w:hAnsi="Times New Roman"/>
          <w:sz w:val="28"/>
          <w:szCs w:val="28"/>
        </w:rPr>
        <w:t xml:space="preserve">нормативно-правовые акты, регулирующие бюджетный процесс в поселении, в том числе по формированию доходной части бюджета поселения, расчёты по расходным обязательствам бюджета </w:t>
      </w:r>
      <w:r w:rsidR="00B8046B" w:rsidRPr="00105A3D">
        <w:rPr>
          <w:rFonts w:ascii="Times New Roman" w:hAnsi="Times New Roman"/>
          <w:sz w:val="28"/>
          <w:szCs w:val="28"/>
        </w:rPr>
        <w:t>Целинного</w:t>
      </w:r>
      <w:r w:rsidRPr="00105A3D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DD0C20" w:rsidRDefault="00DD0C2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40" w:rsidRPr="00105A3D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3D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126240" w:rsidRPr="00105A3D" w:rsidRDefault="00B8046B" w:rsidP="00105A3D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A3D">
        <w:rPr>
          <w:rFonts w:ascii="Times New Roman" w:hAnsi="Times New Roman" w:cs="Times New Roman"/>
          <w:sz w:val="28"/>
          <w:szCs w:val="28"/>
        </w:rPr>
        <w:t>Целинное</w:t>
      </w:r>
      <w:r w:rsidR="00126240" w:rsidRPr="00105A3D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 (да</w:t>
      </w:r>
      <w:r w:rsidR="00DD0C20">
        <w:rPr>
          <w:rFonts w:ascii="Times New Roman" w:hAnsi="Times New Roman" w:cs="Times New Roman"/>
          <w:sz w:val="28"/>
          <w:szCs w:val="28"/>
        </w:rPr>
        <w:t>лее - с</w:t>
      </w:r>
      <w:r w:rsidR="00126240" w:rsidRPr="00105A3D">
        <w:rPr>
          <w:rFonts w:ascii="Times New Roman" w:hAnsi="Times New Roman" w:cs="Times New Roman"/>
          <w:sz w:val="28"/>
          <w:szCs w:val="28"/>
        </w:rPr>
        <w:t>ельское поселение).</w:t>
      </w:r>
    </w:p>
    <w:p w:rsidR="00126240" w:rsidRPr="006600D7" w:rsidRDefault="00126240" w:rsidP="006600D7">
      <w:pPr>
        <w:spacing w:after="0" w:line="240" w:lineRule="auto"/>
        <w:ind w:left="-284" w:right="-285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105A3D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3D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126240" w:rsidRPr="00105A3D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A3D">
        <w:rPr>
          <w:rFonts w:ascii="Times New Roman" w:hAnsi="Times New Roman" w:cs="Times New Roman"/>
          <w:sz w:val="28"/>
          <w:szCs w:val="28"/>
        </w:rPr>
        <w:t xml:space="preserve">Аудитор контрольно-счетной палаты  муниципального образования Славянский район   </w:t>
      </w:r>
      <w:r w:rsidR="00105A3D" w:rsidRPr="00105A3D">
        <w:rPr>
          <w:rFonts w:ascii="Times New Roman" w:hAnsi="Times New Roman" w:cs="Times New Roman"/>
          <w:sz w:val="28"/>
          <w:szCs w:val="28"/>
        </w:rPr>
        <w:t>Н.Е. Слюсарь</w:t>
      </w:r>
      <w:r w:rsidRPr="00105A3D">
        <w:rPr>
          <w:rFonts w:ascii="Times New Roman" w:hAnsi="Times New Roman" w:cs="Times New Roman"/>
          <w:sz w:val="28"/>
          <w:szCs w:val="28"/>
        </w:rPr>
        <w:t>.</w:t>
      </w:r>
    </w:p>
    <w:p w:rsidR="00B8046B" w:rsidRPr="006600D7" w:rsidRDefault="00B8046B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105A3D" w:rsidRDefault="00105A3D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A3D">
        <w:rPr>
          <w:rFonts w:ascii="Times New Roman" w:hAnsi="Times New Roman" w:cs="Times New Roman"/>
          <w:b/>
          <w:sz w:val="28"/>
          <w:szCs w:val="28"/>
        </w:rPr>
        <w:t>Анализируемый период:     20</w:t>
      </w:r>
      <w:r w:rsidR="005C4727">
        <w:rPr>
          <w:rFonts w:ascii="Times New Roman" w:hAnsi="Times New Roman" w:cs="Times New Roman"/>
          <w:b/>
          <w:sz w:val="28"/>
          <w:szCs w:val="28"/>
        </w:rPr>
        <w:t>19</w:t>
      </w:r>
      <w:r w:rsidRPr="00105A3D">
        <w:rPr>
          <w:rFonts w:ascii="Times New Roman" w:hAnsi="Times New Roman" w:cs="Times New Roman"/>
          <w:b/>
          <w:sz w:val="28"/>
          <w:szCs w:val="28"/>
        </w:rPr>
        <w:t>-202</w:t>
      </w:r>
      <w:r w:rsidR="005C4727">
        <w:rPr>
          <w:rFonts w:ascii="Times New Roman" w:hAnsi="Times New Roman" w:cs="Times New Roman"/>
          <w:b/>
          <w:sz w:val="28"/>
          <w:szCs w:val="28"/>
        </w:rPr>
        <w:t>1</w:t>
      </w:r>
      <w:r w:rsidR="00126240" w:rsidRPr="00105A3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26240" w:rsidRPr="006600D7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240" w:rsidRPr="0043456B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727">
        <w:rPr>
          <w:rFonts w:ascii="Times New Roman" w:hAnsi="Times New Roman" w:cs="Times New Roman"/>
          <w:b/>
          <w:sz w:val="28"/>
          <w:szCs w:val="28"/>
        </w:rPr>
        <w:t>Сроки проведения  мероприятия:</w:t>
      </w:r>
      <w:r w:rsidRPr="0043456B">
        <w:rPr>
          <w:rFonts w:ascii="Times New Roman" w:hAnsi="Times New Roman" w:cs="Times New Roman"/>
          <w:sz w:val="28"/>
          <w:szCs w:val="28"/>
        </w:rPr>
        <w:t>с</w:t>
      </w:r>
      <w:r w:rsidR="0043456B" w:rsidRPr="0043456B">
        <w:rPr>
          <w:rFonts w:ascii="Times New Roman" w:hAnsi="Times New Roman" w:cs="Times New Roman"/>
          <w:sz w:val="28"/>
          <w:szCs w:val="28"/>
        </w:rPr>
        <w:t xml:space="preserve">24.11.2020 </w:t>
      </w:r>
      <w:r w:rsidRPr="0043456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8046B" w:rsidRPr="0043456B">
        <w:rPr>
          <w:rFonts w:ascii="Times New Roman" w:hAnsi="Times New Roman" w:cs="Times New Roman"/>
          <w:sz w:val="28"/>
          <w:szCs w:val="28"/>
        </w:rPr>
        <w:t>2</w:t>
      </w:r>
      <w:r w:rsidR="0043456B" w:rsidRPr="0043456B">
        <w:rPr>
          <w:rFonts w:ascii="Times New Roman" w:hAnsi="Times New Roman" w:cs="Times New Roman"/>
          <w:sz w:val="28"/>
          <w:szCs w:val="28"/>
        </w:rPr>
        <w:t>6</w:t>
      </w:r>
      <w:r w:rsidRPr="0043456B">
        <w:rPr>
          <w:rFonts w:ascii="Times New Roman" w:hAnsi="Times New Roman" w:cs="Times New Roman"/>
          <w:sz w:val="28"/>
          <w:szCs w:val="28"/>
        </w:rPr>
        <w:t>.11.20</w:t>
      </w:r>
      <w:r w:rsidR="0043456B" w:rsidRPr="0043456B">
        <w:rPr>
          <w:rFonts w:ascii="Times New Roman" w:hAnsi="Times New Roman" w:cs="Times New Roman"/>
          <w:sz w:val="28"/>
          <w:szCs w:val="28"/>
        </w:rPr>
        <w:t>20</w:t>
      </w:r>
      <w:r w:rsidRPr="0043456B">
        <w:rPr>
          <w:rFonts w:ascii="Times New Roman" w:hAnsi="Times New Roman" w:cs="Times New Roman"/>
          <w:sz w:val="28"/>
          <w:szCs w:val="28"/>
        </w:rPr>
        <w:t xml:space="preserve"> г</w:t>
      </w:r>
      <w:r w:rsidRPr="0043456B">
        <w:rPr>
          <w:rFonts w:ascii="Times New Roman" w:hAnsi="Times New Roman" w:cs="Times New Roman"/>
          <w:b/>
          <w:sz w:val="28"/>
          <w:szCs w:val="28"/>
        </w:rPr>
        <w:t>.</w:t>
      </w:r>
    </w:p>
    <w:p w:rsidR="00126240" w:rsidRPr="006600D7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240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C20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DD0C20" w:rsidRPr="000E4500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00">
        <w:rPr>
          <w:rFonts w:ascii="Times New Roman" w:hAnsi="Times New Roman" w:cs="Times New Roman"/>
          <w:sz w:val="28"/>
          <w:szCs w:val="28"/>
        </w:rPr>
        <w:t xml:space="preserve">Экспертиза проекта </w:t>
      </w:r>
      <w:r w:rsidRPr="009206CE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«О бюджете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 Славянского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0E450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E4500">
        <w:rPr>
          <w:rFonts w:ascii="Times New Roman" w:hAnsi="Times New Roman" w:cs="Times New Roman"/>
          <w:sz w:val="28"/>
          <w:szCs w:val="28"/>
        </w:rPr>
        <w:t xml:space="preserve"> проект решения или проект бюджета) проведена по вопросам сбалансированности бюджета, обоснованности доходной и расходной частей, размерам долговых обязательств, а также на соблюдение требований бюджетного законодательства РФ к составлению бюджета, к составу показателей, документов, материалов и информации.</w:t>
      </w:r>
    </w:p>
    <w:p w:rsidR="00DD0C20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500">
        <w:rPr>
          <w:rFonts w:ascii="Times New Roman" w:hAnsi="Times New Roman" w:cs="Times New Roman"/>
          <w:sz w:val="28"/>
          <w:szCs w:val="28"/>
        </w:rPr>
        <w:t xml:space="preserve">Экспертиза проекта бюджета проведена с использованием материалов, представленных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4500"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sz w:val="28"/>
          <w:szCs w:val="28"/>
        </w:rPr>
        <w:t>Целинного сельского поселения Славянского района (далее – Совет)</w:t>
      </w:r>
      <w:r w:rsidRPr="000E4500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решения.</w:t>
      </w:r>
    </w:p>
    <w:p w:rsidR="00DD0C20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C1E">
        <w:rPr>
          <w:rFonts w:ascii="Times New Roman" w:hAnsi="Times New Roman" w:cs="Times New Roman"/>
          <w:sz w:val="28"/>
          <w:szCs w:val="28"/>
        </w:rPr>
        <w:t>При подготов</w:t>
      </w:r>
      <w:r>
        <w:rPr>
          <w:rFonts w:ascii="Times New Roman" w:hAnsi="Times New Roman" w:cs="Times New Roman"/>
          <w:sz w:val="28"/>
          <w:szCs w:val="28"/>
        </w:rPr>
        <w:t>ке экспертного заключения к</w:t>
      </w:r>
      <w:r w:rsidRPr="007A2C1E">
        <w:rPr>
          <w:rFonts w:ascii="Times New Roman" w:hAnsi="Times New Roman" w:cs="Times New Roman"/>
          <w:sz w:val="28"/>
          <w:szCs w:val="28"/>
        </w:rPr>
        <w:t xml:space="preserve">онтрольно-счетная палата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</w:t>
      </w:r>
      <w:r w:rsidRPr="007A2C1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A2C1E">
        <w:rPr>
          <w:rFonts w:ascii="Times New Roman" w:hAnsi="Times New Roman" w:cs="Times New Roman"/>
          <w:sz w:val="28"/>
          <w:szCs w:val="28"/>
        </w:rPr>
        <w:t xml:space="preserve">онтрольно-счетная палата) основывалась на соответствии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7A2C1E">
        <w:rPr>
          <w:rFonts w:ascii="Times New Roman" w:hAnsi="Times New Roman" w:cs="Times New Roman"/>
          <w:sz w:val="28"/>
          <w:szCs w:val="28"/>
        </w:rPr>
        <w:t>сельского поселенияна 202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7A2C1E">
        <w:rPr>
          <w:rFonts w:ascii="Times New Roman" w:hAnsi="Times New Roman" w:cs="Times New Roman"/>
          <w:sz w:val="28"/>
          <w:szCs w:val="28"/>
        </w:rPr>
        <w:t xml:space="preserve">, прогнозу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7A2C1E">
        <w:rPr>
          <w:rFonts w:ascii="Times New Roman" w:hAnsi="Times New Roman" w:cs="Times New Roman"/>
          <w:sz w:val="28"/>
          <w:szCs w:val="28"/>
        </w:rPr>
        <w:t>сельского поселенияна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2C1E">
        <w:rPr>
          <w:rFonts w:ascii="Times New Roman" w:hAnsi="Times New Roman" w:cs="Times New Roman"/>
          <w:sz w:val="28"/>
          <w:szCs w:val="28"/>
        </w:rPr>
        <w:t xml:space="preserve"> год и плановый период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2C1E">
        <w:rPr>
          <w:rFonts w:ascii="Times New Roman" w:hAnsi="Times New Roman" w:cs="Times New Roman"/>
          <w:sz w:val="28"/>
          <w:szCs w:val="28"/>
        </w:rPr>
        <w:t xml:space="preserve"> годов, основным направлениям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7A2C1E">
        <w:rPr>
          <w:rFonts w:ascii="Times New Roman" w:hAnsi="Times New Roman" w:cs="Times New Roman"/>
          <w:sz w:val="28"/>
          <w:szCs w:val="28"/>
        </w:rPr>
        <w:t>сельского поселенияна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2C1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2C1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2C1E">
        <w:rPr>
          <w:rFonts w:ascii="Times New Roman" w:hAnsi="Times New Roman" w:cs="Times New Roman"/>
          <w:sz w:val="28"/>
          <w:szCs w:val="28"/>
        </w:rPr>
        <w:t xml:space="preserve"> годов,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7A2C1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D0C20" w:rsidRPr="001E573A" w:rsidRDefault="00DD0C20" w:rsidP="001E573A">
      <w:pPr>
        <w:pStyle w:val="1"/>
        <w:suppressAutoHyphens/>
        <w:ind w:firstLine="709"/>
        <w:jc w:val="both"/>
        <w:rPr>
          <w:b w:val="0"/>
          <w:sz w:val="28"/>
          <w:szCs w:val="28"/>
        </w:rPr>
      </w:pPr>
      <w:r w:rsidRPr="004F643D">
        <w:rPr>
          <w:b w:val="0"/>
          <w:sz w:val="28"/>
          <w:szCs w:val="28"/>
        </w:rPr>
        <w:lastRenderedPageBreak/>
        <w:t>При проведении финансово-экономической экспертизы проекта решения о бюджете поселения использовались данные</w:t>
      </w:r>
      <w:r w:rsidR="00650F48">
        <w:rPr>
          <w:b w:val="0"/>
          <w:sz w:val="28"/>
          <w:szCs w:val="28"/>
        </w:rPr>
        <w:t xml:space="preserve"> исполнения бюджета  Целинного сельского поселения за 2019 год и прогнозные показатели бюджета на 2020 год. </w:t>
      </w:r>
    </w:p>
    <w:p w:rsidR="00DD0C20" w:rsidRPr="00DD0C20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C20">
        <w:rPr>
          <w:rFonts w:ascii="Times New Roman" w:hAnsi="Times New Roman" w:cs="Times New Roman"/>
          <w:sz w:val="28"/>
          <w:szCs w:val="28"/>
        </w:rPr>
        <w:t>Организация бюджетного процесса сельского поселения по составлению бюджета на 2021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Целинном сельском поселении Славянского района.</w:t>
      </w:r>
    </w:p>
    <w:p w:rsidR="00DD0C20" w:rsidRPr="00DD0C20" w:rsidRDefault="00DD0C2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3C2" w:rsidRPr="006600D7" w:rsidRDefault="007833C2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5320" w:rsidRPr="005C4727" w:rsidRDefault="00140D74" w:rsidP="00DD0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72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Pr="005C472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27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 w:rsidRPr="005C4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4727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5C4727" w:rsidRPr="005C4727">
        <w:rPr>
          <w:rFonts w:ascii="Times New Roman" w:hAnsi="Times New Roman" w:cs="Times New Roman"/>
          <w:sz w:val="28"/>
          <w:szCs w:val="28"/>
        </w:rPr>
        <w:t>2021</w:t>
      </w:r>
      <w:r w:rsidRPr="005C4727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 w:rsidRPr="005C4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C4727">
        <w:rPr>
          <w:rFonts w:ascii="Times New Roman" w:hAnsi="Times New Roman" w:cs="Times New Roman"/>
          <w:sz w:val="28"/>
          <w:szCs w:val="28"/>
        </w:rPr>
        <w:t>,</w:t>
      </w:r>
      <w:r w:rsidR="005C4727" w:rsidRPr="005C4727">
        <w:rPr>
          <w:rFonts w:ascii="Times New Roman" w:hAnsi="Times New Roman" w:cs="Times New Roman"/>
          <w:sz w:val="28"/>
          <w:szCs w:val="28"/>
        </w:rPr>
        <w:t>Положением о б</w:t>
      </w:r>
      <w:r w:rsidRPr="005C4727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r w:rsidR="005C4727" w:rsidRPr="005C4727">
        <w:rPr>
          <w:rFonts w:ascii="Times New Roman" w:hAnsi="Times New Roman" w:cs="Times New Roman"/>
          <w:sz w:val="28"/>
          <w:szCs w:val="28"/>
        </w:rPr>
        <w:t xml:space="preserve">Целинном </w:t>
      </w:r>
      <w:r w:rsidR="004B174D" w:rsidRPr="005C4727">
        <w:rPr>
          <w:rFonts w:ascii="Times New Roman" w:hAnsi="Times New Roman" w:cs="Times New Roman"/>
          <w:sz w:val="28"/>
          <w:szCs w:val="28"/>
        </w:rPr>
        <w:t>сельскомпоселении</w:t>
      </w:r>
      <w:r w:rsidR="005C4727" w:rsidRPr="005C4727">
        <w:rPr>
          <w:rFonts w:ascii="Times New Roman" w:hAnsi="Times New Roman" w:cs="Times New Roman"/>
          <w:sz w:val="28"/>
          <w:szCs w:val="28"/>
        </w:rPr>
        <w:t xml:space="preserve"> Славянского района,</w:t>
      </w:r>
      <w:r w:rsidRPr="005C4727">
        <w:rPr>
          <w:rFonts w:ascii="Times New Roman" w:hAnsi="Times New Roman" w:cs="Times New Roman"/>
          <w:sz w:val="28"/>
          <w:szCs w:val="28"/>
        </w:rPr>
        <w:t xml:space="preserve"> утверждённым решением </w:t>
      </w:r>
      <w:r w:rsidR="005C4727" w:rsidRPr="005C4727">
        <w:rPr>
          <w:rFonts w:ascii="Times New Roman" w:hAnsi="Times New Roman" w:cs="Times New Roman"/>
          <w:sz w:val="28"/>
          <w:szCs w:val="28"/>
        </w:rPr>
        <w:t>шестьдесят седьмой сессии</w:t>
      </w:r>
      <w:r w:rsidRPr="005C472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64B76" w:rsidRPr="005C4727">
        <w:rPr>
          <w:rFonts w:ascii="Times New Roman" w:hAnsi="Times New Roman" w:cs="Times New Roman"/>
          <w:sz w:val="28"/>
          <w:szCs w:val="28"/>
        </w:rPr>
        <w:t>Целинного</w:t>
      </w:r>
      <w:r w:rsidR="00130418" w:rsidRPr="005C472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 w:rsidRPr="005C4727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 w:rsidRPr="005C4727">
        <w:rPr>
          <w:rFonts w:ascii="Times New Roman" w:hAnsi="Times New Roman" w:cs="Times New Roman"/>
          <w:sz w:val="28"/>
          <w:szCs w:val="28"/>
        </w:rPr>
        <w:t>2</w:t>
      </w:r>
      <w:r w:rsidR="005C4727" w:rsidRPr="005C4727">
        <w:rPr>
          <w:rFonts w:ascii="Times New Roman" w:hAnsi="Times New Roman" w:cs="Times New Roman"/>
          <w:sz w:val="28"/>
          <w:szCs w:val="28"/>
        </w:rPr>
        <w:t xml:space="preserve">8 марта </w:t>
      </w:r>
      <w:r w:rsidR="00130418" w:rsidRPr="005C4727">
        <w:rPr>
          <w:rFonts w:ascii="Times New Roman" w:hAnsi="Times New Roman" w:cs="Times New Roman"/>
          <w:sz w:val="28"/>
          <w:szCs w:val="28"/>
        </w:rPr>
        <w:t>201</w:t>
      </w:r>
      <w:r w:rsidR="005C4727" w:rsidRPr="005C4727">
        <w:rPr>
          <w:rFonts w:ascii="Times New Roman" w:hAnsi="Times New Roman" w:cs="Times New Roman"/>
          <w:sz w:val="28"/>
          <w:szCs w:val="28"/>
        </w:rPr>
        <w:t xml:space="preserve">9 года </w:t>
      </w:r>
      <w:r w:rsidR="00130418" w:rsidRPr="005C4727">
        <w:rPr>
          <w:rFonts w:ascii="Times New Roman" w:hAnsi="Times New Roman" w:cs="Times New Roman"/>
          <w:sz w:val="28"/>
          <w:szCs w:val="28"/>
        </w:rPr>
        <w:t xml:space="preserve"> №</w:t>
      </w:r>
      <w:r w:rsidR="005C4727" w:rsidRPr="005C4727">
        <w:rPr>
          <w:rFonts w:ascii="Times New Roman" w:hAnsi="Times New Roman" w:cs="Times New Roman"/>
          <w:sz w:val="28"/>
          <w:szCs w:val="28"/>
        </w:rPr>
        <w:t>3</w:t>
      </w:r>
      <w:r w:rsidR="00A64B76" w:rsidRPr="005C4727">
        <w:rPr>
          <w:rFonts w:ascii="Times New Roman" w:hAnsi="Times New Roman" w:cs="Times New Roman"/>
          <w:sz w:val="28"/>
          <w:szCs w:val="28"/>
        </w:rPr>
        <w:t>.</w:t>
      </w:r>
    </w:p>
    <w:p w:rsidR="00140D74" w:rsidRPr="005C4727" w:rsidRDefault="007439B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2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 w:rsidRPr="005C47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 w:rsidRPr="005C4727">
        <w:rPr>
          <w:rFonts w:ascii="Times New Roman" w:hAnsi="Times New Roman" w:cs="Times New Roman"/>
          <w:sz w:val="28"/>
          <w:szCs w:val="28"/>
        </w:rPr>
        <w:t xml:space="preserve"> на </w:t>
      </w:r>
      <w:r w:rsidR="005C4727" w:rsidRPr="005C4727">
        <w:rPr>
          <w:rFonts w:ascii="Times New Roman" w:hAnsi="Times New Roman" w:cs="Times New Roman"/>
          <w:sz w:val="28"/>
          <w:szCs w:val="28"/>
        </w:rPr>
        <w:t>2021</w:t>
      </w:r>
      <w:r w:rsidR="00140D74" w:rsidRPr="005C4727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Pr="005C472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27"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</w:t>
      </w:r>
      <w:r w:rsidR="00D3510F" w:rsidRPr="005C4727">
        <w:rPr>
          <w:rFonts w:ascii="Times New Roman" w:hAnsi="Times New Roman" w:cs="Times New Roman"/>
          <w:sz w:val="28"/>
          <w:szCs w:val="28"/>
        </w:rPr>
        <w:t xml:space="preserve"> -</w:t>
      </w:r>
      <w:r w:rsidRPr="005C4727">
        <w:rPr>
          <w:rFonts w:ascii="Times New Roman" w:hAnsi="Times New Roman" w:cs="Times New Roman"/>
          <w:sz w:val="28"/>
          <w:szCs w:val="28"/>
        </w:rPr>
        <w:t xml:space="preserve"> Б</w:t>
      </w:r>
      <w:r w:rsidR="00D3510F" w:rsidRPr="005C4727">
        <w:rPr>
          <w:rFonts w:ascii="Times New Roman" w:hAnsi="Times New Roman" w:cs="Times New Roman"/>
          <w:sz w:val="28"/>
          <w:szCs w:val="28"/>
        </w:rPr>
        <w:t>К</w:t>
      </w:r>
      <w:r w:rsidRPr="005C4727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140D74" w:rsidRPr="005C472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4727">
        <w:rPr>
          <w:rFonts w:ascii="Times New Roman" w:hAnsi="Times New Roman" w:cs="Times New Roman"/>
          <w:sz w:val="28"/>
          <w:szCs w:val="28"/>
        </w:rPr>
        <w:t>- Федерального закона от 06.10.2003 №131 –ФЗ «Об общих принципах организации местного самоупр</w:t>
      </w:r>
      <w:r w:rsidR="003815DE" w:rsidRPr="005C4727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Pr="00C817BD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BD"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</w:t>
      </w:r>
      <w:r w:rsidR="00C817BD" w:rsidRPr="00C817BD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="0086546E" w:rsidRPr="00C817B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817BD" w:rsidRPr="00C817BD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C817BD">
        <w:rPr>
          <w:rFonts w:ascii="Times New Roman" w:hAnsi="Times New Roman" w:cs="Times New Roman"/>
          <w:sz w:val="28"/>
          <w:szCs w:val="28"/>
        </w:rPr>
        <w:t xml:space="preserve">на </w:t>
      </w:r>
      <w:r w:rsidR="00C817BD" w:rsidRPr="00C817BD">
        <w:rPr>
          <w:rFonts w:ascii="Times New Roman" w:hAnsi="Times New Roman" w:cs="Times New Roman"/>
          <w:sz w:val="28"/>
          <w:szCs w:val="28"/>
        </w:rPr>
        <w:t>2021</w:t>
      </w:r>
      <w:r w:rsidRPr="00C817BD">
        <w:rPr>
          <w:rFonts w:ascii="Times New Roman" w:hAnsi="Times New Roman" w:cs="Times New Roman"/>
          <w:sz w:val="28"/>
          <w:szCs w:val="28"/>
        </w:rPr>
        <w:t xml:space="preserve"> год</w:t>
      </w:r>
      <w:r w:rsidR="00C817BD" w:rsidRPr="00C817BD">
        <w:rPr>
          <w:rFonts w:ascii="Times New Roman" w:hAnsi="Times New Roman" w:cs="Times New Roman"/>
          <w:sz w:val="28"/>
          <w:szCs w:val="28"/>
        </w:rPr>
        <w:t xml:space="preserve"> и на плановый период 2022-2023 годов</w:t>
      </w:r>
      <w:r w:rsidRPr="00C817BD">
        <w:rPr>
          <w:rFonts w:ascii="Times New Roman" w:hAnsi="Times New Roman" w:cs="Times New Roman"/>
          <w:sz w:val="28"/>
          <w:szCs w:val="28"/>
        </w:rPr>
        <w:t>;</w:t>
      </w:r>
    </w:p>
    <w:p w:rsidR="00140D74" w:rsidRPr="003623CD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3CD"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 w:rsidRPr="003623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23CD">
        <w:rPr>
          <w:rFonts w:ascii="Times New Roman" w:hAnsi="Times New Roman" w:cs="Times New Roman"/>
          <w:sz w:val="28"/>
          <w:szCs w:val="28"/>
        </w:rPr>
        <w:t xml:space="preserve"> на </w:t>
      </w:r>
      <w:r w:rsidR="003623CD" w:rsidRPr="003623CD">
        <w:rPr>
          <w:rFonts w:ascii="Times New Roman" w:hAnsi="Times New Roman" w:cs="Times New Roman"/>
          <w:sz w:val="28"/>
          <w:szCs w:val="28"/>
        </w:rPr>
        <w:t>2021</w:t>
      </w:r>
      <w:r w:rsidRPr="003623CD">
        <w:rPr>
          <w:rFonts w:ascii="Times New Roman" w:hAnsi="Times New Roman" w:cs="Times New Roman"/>
          <w:sz w:val="28"/>
          <w:szCs w:val="28"/>
        </w:rPr>
        <w:t xml:space="preserve"> год</w:t>
      </w:r>
      <w:r w:rsidR="008D7205" w:rsidRPr="003623CD">
        <w:rPr>
          <w:rFonts w:ascii="Times New Roman" w:hAnsi="Times New Roman" w:cs="Times New Roman"/>
          <w:sz w:val="28"/>
          <w:szCs w:val="28"/>
        </w:rPr>
        <w:t>и</w:t>
      </w:r>
      <w:r w:rsidR="003623CD" w:rsidRPr="003623CD">
        <w:rPr>
          <w:rFonts w:ascii="Times New Roman" w:hAnsi="Times New Roman" w:cs="Times New Roman"/>
          <w:sz w:val="28"/>
          <w:szCs w:val="28"/>
        </w:rPr>
        <w:t xml:space="preserve"> плановый период 2022</w:t>
      </w:r>
      <w:r w:rsidR="00B771D6" w:rsidRPr="003623CD">
        <w:rPr>
          <w:rFonts w:ascii="Times New Roman" w:hAnsi="Times New Roman" w:cs="Times New Roman"/>
          <w:sz w:val="28"/>
          <w:szCs w:val="28"/>
        </w:rPr>
        <w:t>-20</w:t>
      </w:r>
      <w:r w:rsidR="0076241E" w:rsidRPr="003623CD">
        <w:rPr>
          <w:rFonts w:ascii="Times New Roman" w:hAnsi="Times New Roman" w:cs="Times New Roman"/>
          <w:sz w:val="28"/>
          <w:szCs w:val="28"/>
        </w:rPr>
        <w:t>2</w:t>
      </w:r>
      <w:r w:rsidR="003623CD" w:rsidRPr="003623CD">
        <w:rPr>
          <w:rFonts w:ascii="Times New Roman" w:hAnsi="Times New Roman" w:cs="Times New Roman"/>
          <w:sz w:val="28"/>
          <w:szCs w:val="28"/>
        </w:rPr>
        <w:t>3</w:t>
      </w:r>
      <w:r w:rsidR="00B771D6" w:rsidRPr="003623C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623CD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3623CD" w:rsidRPr="003623CD">
        <w:rPr>
          <w:rFonts w:ascii="Times New Roman" w:hAnsi="Times New Roman" w:cs="Times New Roman"/>
          <w:sz w:val="28"/>
          <w:szCs w:val="28"/>
        </w:rPr>
        <w:t>п</w:t>
      </w:r>
      <w:r w:rsidR="00AD637F" w:rsidRPr="003623C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64B76" w:rsidRPr="003623CD">
        <w:rPr>
          <w:rFonts w:ascii="Times New Roman" w:hAnsi="Times New Roman" w:cs="Times New Roman"/>
          <w:sz w:val="28"/>
          <w:szCs w:val="28"/>
        </w:rPr>
        <w:t>Целинного</w:t>
      </w:r>
      <w:r w:rsidR="00AD637F" w:rsidRPr="003623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3CD" w:rsidRPr="003623CD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D3510F" w:rsidRPr="003623CD">
        <w:rPr>
          <w:rFonts w:ascii="Times New Roman" w:hAnsi="Times New Roman" w:cs="Times New Roman"/>
          <w:sz w:val="28"/>
          <w:szCs w:val="28"/>
        </w:rPr>
        <w:t>05</w:t>
      </w:r>
      <w:r w:rsidR="003623CD" w:rsidRPr="003623CD">
        <w:rPr>
          <w:rFonts w:ascii="Times New Roman" w:hAnsi="Times New Roman" w:cs="Times New Roman"/>
          <w:sz w:val="28"/>
          <w:szCs w:val="28"/>
        </w:rPr>
        <w:t xml:space="preserve"> ноября 2020</w:t>
      </w:r>
      <w:r w:rsidR="00D972D2" w:rsidRPr="003623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637F" w:rsidRPr="003623CD">
        <w:rPr>
          <w:rFonts w:ascii="Times New Roman" w:hAnsi="Times New Roman" w:cs="Times New Roman"/>
          <w:sz w:val="28"/>
          <w:szCs w:val="28"/>
        </w:rPr>
        <w:t xml:space="preserve"> №</w:t>
      </w:r>
      <w:r w:rsidR="003623CD" w:rsidRPr="003623CD">
        <w:rPr>
          <w:rFonts w:ascii="Times New Roman" w:hAnsi="Times New Roman" w:cs="Times New Roman"/>
          <w:sz w:val="28"/>
          <w:szCs w:val="28"/>
        </w:rPr>
        <w:t>125</w:t>
      </w:r>
      <w:r w:rsidR="00CB2AE8" w:rsidRPr="003623CD">
        <w:rPr>
          <w:rFonts w:ascii="Times New Roman" w:hAnsi="Times New Roman" w:cs="Times New Roman"/>
          <w:sz w:val="28"/>
          <w:szCs w:val="28"/>
        </w:rPr>
        <w:t xml:space="preserve"> «Об</w:t>
      </w:r>
      <w:r w:rsidR="005F13AB" w:rsidRPr="003623CD">
        <w:rPr>
          <w:rFonts w:ascii="Times New Roman" w:hAnsi="Times New Roman" w:cs="Times New Roman"/>
          <w:sz w:val="28"/>
          <w:szCs w:val="28"/>
        </w:rPr>
        <w:t xml:space="preserve"> утверждении основных направлений  бюджетной и налоговой политики Целинного  сельского пос</w:t>
      </w:r>
      <w:r w:rsidR="003623CD" w:rsidRPr="003623CD">
        <w:rPr>
          <w:rFonts w:ascii="Times New Roman" w:hAnsi="Times New Roman" w:cs="Times New Roman"/>
          <w:sz w:val="28"/>
          <w:szCs w:val="28"/>
        </w:rPr>
        <w:t>еления Славянского района на 2021</w:t>
      </w:r>
      <w:r w:rsidR="005F13AB" w:rsidRPr="003623CD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3510F" w:rsidRPr="003623CD">
        <w:rPr>
          <w:rFonts w:ascii="Times New Roman" w:hAnsi="Times New Roman" w:cs="Times New Roman"/>
          <w:sz w:val="28"/>
          <w:szCs w:val="28"/>
        </w:rPr>
        <w:t>2</w:t>
      </w:r>
      <w:r w:rsidR="003623CD" w:rsidRPr="003623CD">
        <w:rPr>
          <w:rFonts w:ascii="Times New Roman" w:hAnsi="Times New Roman" w:cs="Times New Roman"/>
          <w:sz w:val="28"/>
          <w:szCs w:val="28"/>
        </w:rPr>
        <w:t>2</w:t>
      </w:r>
      <w:r w:rsidR="005F13AB" w:rsidRPr="003623CD">
        <w:rPr>
          <w:rFonts w:ascii="Times New Roman" w:hAnsi="Times New Roman" w:cs="Times New Roman"/>
          <w:sz w:val="28"/>
          <w:szCs w:val="28"/>
        </w:rPr>
        <w:t>-20</w:t>
      </w:r>
      <w:r w:rsidR="0076241E" w:rsidRPr="003623CD">
        <w:rPr>
          <w:rFonts w:ascii="Times New Roman" w:hAnsi="Times New Roman" w:cs="Times New Roman"/>
          <w:sz w:val="28"/>
          <w:szCs w:val="28"/>
        </w:rPr>
        <w:t>2</w:t>
      </w:r>
      <w:r w:rsidR="003623CD" w:rsidRPr="003623CD">
        <w:rPr>
          <w:rFonts w:ascii="Times New Roman" w:hAnsi="Times New Roman" w:cs="Times New Roman"/>
          <w:sz w:val="28"/>
          <w:szCs w:val="28"/>
        </w:rPr>
        <w:t>3</w:t>
      </w:r>
      <w:r w:rsidR="005F13AB" w:rsidRPr="003623C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D637F" w:rsidRPr="003623CD">
        <w:rPr>
          <w:rFonts w:ascii="Times New Roman" w:hAnsi="Times New Roman" w:cs="Times New Roman"/>
          <w:sz w:val="28"/>
          <w:szCs w:val="28"/>
        </w:rPr>
        <w:t>.</w:t>
      </w:r>
    </w:p>
    <w:p w:rsidR="00D3510F" w:rsidRPr="005C4727" w:rsidRDefault="00D3510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727">
        <w:rPr>
          <w:rFonts w:ascii="Times New Roman" w:hAnsi="Times New Roman"/>
          <w:sz w:val="28"/>
          <w:szCs w:val="28"/>
        </w:rPr>
        <w:t>-муниципальных программ.</w:t>
      </w:r>
    </w:p>
    <w:p w:rsidR="00140D74" w:rsidRPr="003623CD" w:rsidRDefault="00C152F5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3CD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</w:t>
      </w:r>
      <w:r w:rsidR="003623CD" w:rsidRPr="003623CD">
        <w:rPr>
          <w:rFonts w:ascii="Times New Roman" w:hAnsi="Times New Roman" w:cs="Times New Roman"/>
          <w:sz w:val="28"/>
          <w:szCs w:val="28"/>
        </w:rPr>
        <w:t>спертизы проекта бюджета  на 2021</w:t>
      </w:r>
      <w:r w:rsidRPr="003623CD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</w:t>
      </w:r>
      <w:r w:rsidR="00140D74" w:rsidRPr="003623CD">
        <w:rPr>
          <w:rFonts w:ascii="Times New Roman" w:hAnsi="Times New Roman" w:cs="Times New Roman"/>
          <w:sz w:val="28"/>
          <w:szCs w:val="28"/>
        </w:rPr>
        <w:t>ст.184.2 Б</w:t>
      </w:r>
      <w:r w:rsidR="00D3510F" w:rsidRPr="003623CD">
        <w:rPr>
          <w:rFonts w:ascii="Times New Roman" w:hAnsi="Times New Roman" w:cs="Times New Roman"/>
          <w:sz w:val="28"/>
          <w:szCs w:val="28"/>
        </w:rPr>
        <w:t xml:space="preserve">К </w:t>
      </w:r>
      <w:r w:rsidR="00140D74" w:rsidRPr="003623CD">
        <w:rPr>
          <w:rFonts w:ascii="Times New Roman" w:hAnsi="Times New Roman" w:cs="Times New Roman"/>
          <w:sz w:val="28"/>
          <w:szCs w:val="28"/>
        </w:rPr>
        <w:t>РФ</w:t>
      </w:r>
      <w:r w:rsidR="00B81568" w:rsidRPr="003623CD">
        <w:rPr>
          <w:rFonts w:ascii="Times New Roman" w:hAnsi="Times New Roman" w:cs="Times New Roman"/>
          <w:sz w:val="28"/>
          <w:szCs w:val="28"/>
        </w:rPr>
        <w:t>.</w:t>
      </w:r>
    </w:p>
    <w:p w:rsidR="00F87A16" w:rsidRPr="00C817BD" w:rsidRDefault="00F87A16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BD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</w:t>
      </w:r>
      <w:r w:rsidR="00C817BD" w:rsidRPr="00C817BD">
        <w:rPr>
          <w:rFonts w:ascii="Times New Roman" w:hAnsi="Times New Roman"/>
          <w:sz w:val="28"/>
          <w:szCs w:val="28"/>
        </w:rPr>
        <w:t>ые характеристики бюджета на 2021</w:t>
      </w:r>
      <w:r w:rsidRPr="00C817BD">
        <w:rPr>
          <w:rFonts w:ascii="Times New Roman" w:hAnsi="Times New Roman"/>
          <w:sz w:val="28"/>
          <w:szCs w:val="28"/>
        </w:rPr>
        <w:t xml:space="preserve"> год, а именно: </w:t>
      </w:r>
    </w:p>
    <w:p w:rsidR="00F87A16" w:rsidRPr="00C817BD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BD">
        <w:rPr>
          <w:rFonts w:ascii="Times New Roman" w:hAnsi="Times New Roman"/>
          <w:sz w:val="28"/>
          <w:szCs w:val="28"/>
        </w:rPr>
        <w:t>1) д</w:t>
      </w:r>
      <w:r w:rsidR="00F87A16" w:rsidRPr="00C817BD">
        <w:rPr>
          <w:rFonts w:ascii="Times New Roman" w:hAnsi="Times New Roman"/>
          <w:sz w:val="28"/>
          <w:szCs w:val="28"/>
        </w:rPr>
        <w:t>оход</w:t>
      </w:r>
      <w:r w:rsidRPr="00C817BD">
        <w:rPr>
          <w:rFonts w:ascii="Times New Roman" w:hAnsi="Times New Roman"/>
          <w:sz w:val="28"/>
          <w:szCs w:val="28"/>
        </w:rPr>
        <w:t>ы в сумме – 15235,5</w:t>
      </w:r>
      <w:r w:rsidR="00F87A16" w:rsidRPr="00C817BD">
        <w:rPr>
          <w:rFonts w:ascii="Times New Roman" w:hAnsi="Times New Roman"/>
          <w:sz w:val="28"/>
          <w:szCs w:val="28"/>
        </w:rPr>
        <w:t xml:space="preserve">  тыс.руб.; </w:t>
      </w:r>
    </w:p>
    <w:p w:rsidR="00F87A16" w:rsidRPr="00C817BD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BD">
        <w:rPr>
          <w:rFonts w:ascii="Times New Roman" w:hAnsi="Times New Roman"/>
          <w:sz w:val="28"/>
          <w:szCs w:val="28"/>
        </w:rPr>
        <w:t xml:space="preserve">2) </w:t>
      </w:r>
      <w:r w:rsidR="00F87A16" w:rsidRPr="00C817BD">
        <w:rPr>
          <w:rFonts w:ascii="Times New Roman" w:hAnsi="Times New Roman"/>
          <w:sz w:val="28"/>
          <w:szCs w:val="28"/>
        </w:rPr>
        <w:t>расход</w:t>
      </w:r>
      <w:r w:rsidRPr="00C817BD">
        <w:rPr>
          <w:rFonts w:ascii="Times New Roman" w:hAnsi="Times New Roman"/>
          <w:sz w:val="28"/>
          <w:szCs w:val="28"/>
        </w:rPr>
        <w:t>ы в сумме – 15235,5</w:t>
      </w:r>
      <w:r w:rsidR="00F87A16" w:rsidRPr="00C817BD">
        <w:rPr>
          <w:rFonts w:ascii="Times New Roman" w:hAnsi="Times New Roman"/>
          <w:sz w:val="28"/>
          <w:szCs w:val="28"/>
        </w:rPr>
        <w:t xml:space="preserve">  тыс.руб.;</w:t>
      </w:r>
    </w:p>
    <w:p w:rsidR="00F87A16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7BD">
        <w:rPr>
          <w:rFonts w:ascii="Times New Roman" w:hAnsi="Times New Roman"/>
          <w:sz w:val="28"/>
          <w:szCs w:val="28"/>
        </w:rPr>
        <w:t>3) объем профицита бюджета в сумме – 0</w:t>
      </w:r>
      <w:r w:rsidR="00F87A16" w:rsidRPr="00C817BD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>руб.;</w:t>
      </w:r>
    </w:p>
    <w:p w:rsidR="00C817BD" w:rsidRPr="00C817BD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верхний предел муниципального долга на 1 января 2022 года Целинного сельского поселения Славянского района в сумме 0 тыс. рублей, в том числе по  муниципальным гарантиям.</w:t>
      </w:r>
    </w:p>
    <w:p w:rsidR="00140D74" w:rsidRPr="000D7508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 w:rsidRPr="000D7508">
        <w:rPr>
          <w:rFonts w:ascii="Times New Roman" w:hAnsi="Times New Roman" w:cs="Times New Roman"/>
          <w:sz w:val="28"/>
          <w:szCs w:val="28"/>
        </w:rPr>
        <w:t>а</w:t>
      </w:r>
      <w:r w:rsidRPr="000D7508"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 w:rsidRPr="000D7508">
        <w:rPr>
          <w:rFonts w:ascii="Times New Roman" w:hAnsi="Times New Roman" w:cs="Times New Roman"/>
          <w:sz w:val="28"/>
          <w:szCs w:val="28"/>
        </w:rPr>
        <w:t>,</w:t>
      </w:r>
      <w:r w:rsidR="0086226A" w:rsidRPr="000D7508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 w:rsidRPr="000D7508">
        <w:rPr>
          <w:rFonts w:ascii="Times New Roman" w:hAnsi="Times New Roman" w:cs="Times New Roman"/>
          <w:sz w:val="28"/>
          <w:szCs w:val="28"/>
        </w:rPr>
        <w:t>92.1,</w:t>
      </w:r>
      <w:r w:rsidR="000E65BD" w:rsidRPr="000D7508">
        <w:rPr>
          <w:rFonts w:ascii="Times New Roman" w:hAnsi="Times New Roman" w:cs="Times New Roman"/>
          <w:sz w:val="28"/>
          <w:szCs w:val="28"/>
        </w:rPr>
        <w:t>23</w:t>
      </w:r>
      <w:r w:rsidRPr="000D7508">
        <w:rPr>
          <w:rFonts w:ascii="Times New Roman" w:hAnsi="Times New Roman" w:cs="Times New Roman"/>
          <w:sz w:val="28"/>
          <w:szCs w:val="28"/>
        </w:rPr>
        <w:t>,</w:t>
      </w:r>
      <w:r w:rsidR="0086226A" w:rsidRPr="000D7508">
        <w:rPr>
          <w:rFonts w:ascii="Times New Roman" w:hAnsi="Times New Roman" w:cs="Times New Roman"/>
          <w:sz w:val="28"/>
          <w:szCs w:val="28"/>
        </w:rPr>
        <w:t>111,</w:t>
      </w:r>
      <w:r w:rsidRPr="000D7508"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 w:rsidRPr="000D750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0D7508"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Кроме того, в соответствии с требованиями п.3 ст.184.1 Б</w:t>
      </w:r>
      <w:r w:rsidR="00D3510F" w:rsidRPr="000D7508">
        <w:rPr>
          <w:rFonts w:ascii="Times New Roman" w:hAnsi="Times New Roman" w:cs="Times New Roman"/>
          <w:sz w:val="28"/>
          <w:szCs w:val="28"/>
        </w:rPr>
        <w:t>К</w:t>
      </w:r>
      <w:r w:rsidRPr="000D7508">
        <w:rPr>
          <w:rFonts w:ascii="Times New Roman" w:hAnsi="Times New Roman" w:cs="Times New Roman"/>
          <w:sz w:val="28"/>
          <w:szCs w:val="28"/>
        </w:rPr>
        <w:t xml:space="preserve"> РФ, проектом решения установлены:</w:t>
      </w:r>
    </w:p>
    <w:p w:rsidR="00140D74" w:rsidRPr="000D7508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140D74" w:rsidRPr="000D7508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>перечень главных администраторов финансирования дефицита бюджета;</w:t>
      </w:r>
    </w:p>
    <w:p w:rsidR="00140D74" w:rsidRDefault="00B437E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>р</w:t>
      </w:r>
      <w:r w:rsidR="00140D74" w:rsidRPr="000D7508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31C7F" w:rsidRPr="00B74C5C" w:rsidRDefault="00131C7F" w:rsidP="0013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5C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</w:t>
      </w:r>
      <w:r>
        <w:rPr>
          <w:rFonts w:ascii="Times New Roman" w:hAnsi="Times New Roman" w:cs="Times New Roman"/>
          <w:sz w:val="28"/>
          <w:szCs w:val="28"/>
        </w:rPr>
        <w:t xml:space="preserve"> утвержден в сумме 10207,5 тыс. рублей (приложение № 8),объем</w:t>
      </w:r>
      <w:r w:rsidRPr="00B74C5C">
        <w:rPr>
          <w:rFonts w:ascii="Times New Roman" w:hAnsi="Times New Roman" w:cs="Times New Roman"/>
          <w:sz w:val="28"/>
          <w:szCs w:val="28"/>
        </w:rPr>
        <w:t xml:space="preserve"> предоставляемых другим бюджетам бюджетной системы Российской Федерации в очередном финан</w:t>
      </w:r>
      <w:r>
        <w:rPr>
          <w:rFonts w:ascii="Times New Roman" w:hAnsi="Times New Roman" w:cs="Times New Roman"/>
          <w:sz w:val="28"/>
          <w:szCs w:val="28"/>
        </w:rPr>
        <w:t>совом году утвержден в сумме 189,3 тыс. рублей (приложение №7) (пункт 11, пункт 10 проекта бюджета)</w:t>
      </w:r>
      <w:r w:rsidRPr="00B74C5C">
        <w:rPr>
          <w:rFonts w:ascii="Times New Roman" w:hAnsi="Times New Roman" w:cs="Times New Roman"/>
          <w:sz w:val="28"/>
          <w:szCs w:val="28"/>
        </w:rPr>
        <w:t>;</w:t>
      </w:r>
    </w:p>
    <w:p w:rsidR="004C6451" w:rsidRPr="00695F2E" w:rsidRDefault="004C6451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2E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в сумме </w:t>
      </w:r>
      <w:r w:rsidR="00F87A16" w:rsidRPr="00695F2E">
        <w:rPr>
          <w:rFonts w:ascii="Times New Roman" w:hAnsi="Times New Roman" w:cs="Times New Roman"/>
          <w:sz w:val="28"/>
          <w:szCs w:val="28"/>
        </w:rPr>
        <w:t>1</w:t>
      </w:r>
      <w:r w:rsidRPr="00695F2E">
        <w:rPr>
          <w:rFonts w:ascii="Times New Roman" w:hAnsi="Times New Roman" w:cs="Times New Roman"/>
          <w:sz w:val="28"/>
          <w:szCs w:val="28"/>
        </w:rPr>
        <w:t>,0 тыс.руб</w:t>
      </w:r>
      <w:r w:rsidR="00F87A16" w:rsidRPr="00695F2E">
        <w:rPr>
          <w:rFonts w:ascii="Times New Roman" w:hAnsi="Times New Roman" w:cs="Times New Roman"/>
          <w:sz w:val="28"/>
          <w:szCs w:val="28"/>
        </w:rPr>
        <w:t>.</w:t>
      </w:r>
      <w:r w:rsidR="000E65BD" w:rsidRPr="00695F2E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 w:rsidRPr="00695F2E">
        <w:rPr>
          <w:rFonts w:ascii="Times New Roman" w:hAnsi="Times New Roman" w:cs="Times New Roman"/>
          <w:sz w:val="28"/>
          <w:szCs w:val="28"/>
        </w:rPr>
        <w:t>;</w:t>
      </w:r>
    </w:p>
    <w:p w:rsidR="002C6D94" w:rsidRPr="000D7508" w:rsidRDefault="00140D7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</w:t>
      </w:r>
      <w:r w:rsidR="000D7508" w:rsidRPr="000D7508">
        <w:rPr>
          <w:rFonts w:ascii="Times New Roman" w:hAnsi="Times New Roman" w:cs="Times New Roman"/>
          <w:sz w:val="28"/>
          <w:szCs w:val="28"/>
        </w:rPr>
        <w:t>2021</w:t>
      </w:r>
      <w:r w:rsidR="00CF23ED" w:rsidRPr="000D7508">
        <w:rPr>
          <w:rFonts w:ascii="Times New Roman" w:hAnsi="Times New Roman" w:cs="Times New Roman"/>
          <w:sz w:val="28"/>
          <w:szCs w:val="28"/>
        </w:rPr>
        <w:t xml:space="preserve"> год</w:t>
      </w:r>
      <w:r w:rsidRPr="000D7508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2C6D94" w:rsidRPr="000D7508">
        <w:rPr>
          <w:rFonts w:ascii="Times New Roman" w:hAnsi="Times New Roman" w:cs="Times New Roman"/>
          <w:sz w:val="28"/>
          <w:szCs w:val="28"/>
        </w:rPr>
        <w:t>0</w:t>
      </w:r>
      <w:r w:rsidR="00407DD0" w:rsidRPr="000D7508">
        <w:rPr>
          <w:rFonts w:ascii="Times New Roman" w:hAnsi="Times New Roman" w:cs="Times New Roman"/>
          <w:sz w:val="28"/>
          <w:szCs w:val="28"/>
        </w:rPr>
        <w:t>,0</w:t>
      </w:r>
      <w:r w:rsidR="0007509D" w:rsidRPr="000D7508">
        <w:rPr>
          <w:rFonts w:ascii="Times New Roman" w:hAnsi="Times New Roman" w:cs="Times New Roman"/>
          <w:sz w:val="28"/>
          <w:szCs w:val="28"/>
        </w:rPr>
        <w:t xml:space="preserve"> тыс. рубле </w:t>
      </w:r>
      <w:r w:rsidR="00F87A16" w:rsidRPr="000D7508">
        <w:rPr>
          <w:rFonts w:ascii="Times New Roman" w:hAnsi="Times New Roman"/>
          <w:sz w:val="28"/>
          <w:szCs w:val="28"/>
        </w:rPr>
        <w:t>(п.3 ст.107 БК РФ).</w:t>
      </w:r>
    </w:p>
    <w:p w:rsidR="00B905AE" w:rsidRPr="00695F2E" w:rsidRDefault="00F87A16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F2E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 </w:t>
      </w:r>
      <w:r w:rsidR="00695F2E" w:rsidRPr="00695F2E">
        <w:rPr>
          <w:rFonts w:ascii="Times New Roman" w:hAnsi="Times New Roman" w:cs="Times New Roman"/>
          <w:sz w:val="28"/>
          <w:szCs w:val="28"/>
        </w:rPr>
        <w:t>3</w:t>
      </w:r>
      <w:r w:rsidRPr="00695F2E">
        <w:rPr>
          <w:rFonts w:ascii="Times New Roman" w:hAnsi="Times New Roman" w:cs="Times New Roman"/>
          <w:sz w:val="28"/>
          <w:szCs w:val="28"/>
        </w:rPr>
        <w:t>,0 тыс.руб.</w:t>
      </w:r>
    </w:p>
    <w:p w:rsidR="00F87A16" w:rsidRPr="00F0742B" w:rsidRDefault="00F0742B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742B">
        <w:rPr>
          <w:rFonts w:ascii="Times New Roman" w:hAnsi="Times New Roman" w:cs="Times New Roman"/>
          <w:sz w:val="28"/>
          <w:szCs w:val="28"/>
        </w:rPr>
        <w:t>В 2021</w:t>
      </w:r>
      <w:r w:rsidR="00F87A16" w:rsidRPr="00F0742B">
        <w:rPr>
          <w:rFonts w:ascii="Times New Roman" w:hAnsi="Times New Roman" w:cs="Times New Roman"/>
          <w:sz w:val="28"/>
          <w:szCs w:val="28"/>
        </w:rPr>
        <w:t xml:space="preserve"> году не планируется предоставление  муниципальных гарантий.</w:t>
      </w:r>
    </w:p>
    <w:p w:rsidR="00B905AE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4358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650F48" w:rsidRPr="00304358" w:rsidRDefault="00650F48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п.4 ст. 169 БК РФ проект бюджета поселения составлен на один год. Пунктом 4 ст. 169 БК РФ предусмотрено составление и утверждение среднесрочного финансового плана.</w:t>
      </w:r>
    </w:p>
    <w:p w:rsidR="003623CD" w:rsidRDefault="00BF4024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35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B2609" w:rsidRPr="00304358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30435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304358" w:rsidRPr="00304358">
        <w:rPr>
          <w:rFonts w:ascii="Times New Roman" w:hAnsi="Times New Roman" w:cs="Times New Roman"/>
          <w:sz w:val="28"/>
          <w:szCs w:val="28"/>
        </w:rPr>
        <w:t xml:space="preserve">03 ноября </w:t>
      </w:r>
      <w:r w:rsidRPr="00304358">
        <w:rPr>
          <w:rFonts w:ascii="Times New Roman" w:hAnsi="Times New Roman" w:cs="Times New Roman"/>
          <w:sz w:val="28"/>
          <w:szCs w:val="28"/>
        </w:rPr>
        <w:t>20</w:t>
      </w:r>
      <w:r w:rsidR="00304358" w:rsidRPr="00304358">
        <w:rPr>
          <w:rFonts w:ascii="Times New Roman" w:hAnsi="Times New Roman" w:cs="Times New Roman"/>
          <w:sz w:val="28"/>
          <w:szCs w:val="28"/>
        </w:rPr>
        <w:t>20 года</w:t>
      </w:r>
      <w:r w:rsidRPr="00304358">
        <w:rPr>
          <w:rFonts w:ascii="Times New Roman" w:hAnsi="Times New Roman" w:cs="Times New Roman"/>
          <w:sz w:val="28"/>
          <w:szCs w:val="28"/>
        </w:rPr>
        <w:t xml:space="preserve"> № </w:t>
      </w:r>
      <w:r w:rsidR="00304358" w:rsidRPr="00304358">
        <w:rPr>
          <w:rFonts w:ascii="Times New Roman" w:hAnsi="Times New Roman" w:cs="Times New Roman"/>
          <w:sz w:val="28"/>
          <w:szCs w:val="28"/>
        </w:rPr>
        <w:t>121</w:t>
      </w:r>
      <w:r w:rsidRPr="00304358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  </w:t>
      </w:r>
      <w:r w:rsidR="00E73E06" w:rsidRPr="00304358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304358">
        <w:rPr>
          <w:rFonts w:ascii="Times New Roman" w:hAnsi="Times New Roman" w:cs="Times New Roman"/>
          <w:sz w:val="28"/>
          <w:szCs w:val="28"/>
        </w:rPr>
        <w:t>сельск</w:t>
      </w:r>
      <w:r w:rsidR="00E73E06" w:rsidRPr="00304358">
        <w:rPr>
          <w:rFonts w:ascii="Times New Roman" w:hAnsi="Times New Roman" w:cs="Times New Roman"/>
          <w:sz w:val="28"/>
          <w:szCs w:val="28"/>
        </w:rPr>
        <w:t>ого</w:t>
      </w:r>
      <w:r w:rsidRPr="0030435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6903" w:rsidRPr="00304358">
        <w:rPr>
          <w:rFonts w:ascii="Times New Roman" w:hAnsi="Times New Roman" w:cs="Times New Roman"/>
          <w:sz w:val="28"/>
          <w:szCs w:val="28"/>
        </w:rPr>
        <w:t>я Славянского района</w:t>
      </w:r>
      <w:r w:rsidR="00304358" w:rsidRPr="00304358">
        <w:rPr>
          <w:rFonts w:ascii="Times New Roman" w:hAnsi="Times New Roman" w:cs="Times New Roman"/>
          <w:sz w:val="28"/>
          <w:szCs w:val="28"/>
        </w:rPr>
        <w:t xml:space="preserve">  на 2021</w:t>
      </w:r>
      <w:r w:rsidRPr="00304358">
        <w:rPr>
          <w:rFonts w:ascii="Times New Roman" w:hAnsi="Times New Roman" w:cs="Times New Roman"/>
          <w:sz w:val="28"/>
          <w:szCs w:val="28"/>
        </w:rPr>
        <w:t>-20</w:t>
      </w:r>
      <w:r w:rsidR="00377AC1" w:rsidRPr="00304358">
        <w:rPr>
          <w:rFonts w:ascii="Times New Roman" w:hAnsi="Times New Roman" w:cs="Times New Roman"/>
          <w:sz w:val="28"/>
          <w:szCs w:val="28"/>
        </w:rPr>
        <w:t>2</w:t>
      </w:r>
      <w:r w:rsidR="00304358" w:rsidRPr="00304358">
        <w:rPr>
          <w:rFonts w:ascii="Times New Roman" w:hAnsi="Times New Roman" w:cs="Times New Roman"/>
          <w:sz w:val="28"/>
          <w:szCs w:val="28"/>
        </w:rPr>
        <w:t>3</w:t>
      </w:r>
      <w:r w:rsidRPr="00304358">
        <w:rPr>
          <w:rFonts w:ascii="Times New Roman" w:hAnsi="Times New Roman" w:cs="Times New Roman"/>
          <w:sz w:val="28"/>
          <w:szCs w:val="28"/>
        </w:rPr>
        <w:t xml:space="preserve"> годы» утверждён среднесрочный финансовый план </w:t>
      </w:r>
      <w:r w:rsidR="00E73E06" w:rsidRPr="00304358">
        <w:rPr>
          <w:rFonts w:ascii="Times New Roman" w:hAnsi="Times New Roman" w:cs="Times New Roman"/>
          <w:sz w:val="28"/>
          <w:szCs w:val="28"/>
        </w:rPr>
        <w:t>Целинного</w:t>
      </w:r>
      <w:r w:rsidR="00304358" w:rsidRPr="00304358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Pr="00304358">
        <w:rPr>
          <w:rFonts w:ascii="Times New Roman" w:hAnsi="Times New Roman" w:cs="Times New Roman"/>
          <w:sz w:val="28"/>
          <w:szCs w:val="28"/>
        </w:rPr>
        <w:t xml:space="preserve"> – 20</w:t>
      </w:r>
      <w:r w:rsidR="00377AC1" w:rsidRPr="00304358">
        <w:rPr>
          <w:rFonts w:ascii="Times New Roman" w:hAnsi="Times New Roman" w:cs="Times New Roman"/>
          <w:sz w:val="28"/>
          <w:szCs w:val="28"/>
        </w:rPr>
        <w:t>2</w:t>
      </w:r>
      <w:r w:rsidR="00304358" w:rsidRPr="00304358">
        <w:rPr>
          <w:rFonts w:ascii="Times New Roman" w:hAnsi="Times New Roman" w:cs="Times New Roman"/>
          <w:sz w:val="28"/>
          <w:szCs w:val="28"/>
        </w:rPr>
        <w:t>3</w:t>
      </w:r>
      <w:r w:rsidRPr="00304358"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p w:rsidR="004F643D" w:rsidRPr="00304358" w:rsidRDefault="004F643D" w:rsidP="00304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595B" w:rsidRPr="00304358" w:rsidRDefault="0084595B" w:rsidP="003623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30435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№1</w:t>
      </w:r>
      <w:r w:rsidR="00304358" w:rsidRPr="0030435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304358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0"/>
        <w:gridCol w:w="2280"/>
        <w:gridCol w:w="1857"/>
        <w:gridCol w:w="1842"/>
      </w:tblGrid>
      <w:tr w:rsidR="00304358" w:rsidRPr="006600D7" w:rsidTr="00304358">
        <w:trPr>
          <w:trHeight w:val="253"/>
          <w:tblHeader/>
        </w:trPr>
        <w:tc>
          <w:tcPr>
            <w:tcW w:w="3660" w:type="dxa"/>
            <w:vMerge w:val="restart"/>
            <w:shd w:val="clear" w:color="auto" w:fill="F2F2F2" w:themeFill="background1" w:themeFillShade="F2"/>
          </w:tcPr>
          <w:p w:rsidR="00304358" w:rsidRPr="00304358" w:rsidRDefault="00304358" w:rsidP="003623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4358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280" w:type="dxa"/>
            <w:vMerge w:val="restart"/>
            <w:shd w:val="clear" w:color="auto" w:fill="F2F2F2" w:themeFill="background1" w:themeFillShade="F2"/>
          </w:tcPr>
          <w:p w:rsidR="00304358" w:rsidRPr="00304358" w:rsidRDefault="00304358" w:rsidP="00304358">
            <w:pPr>
              <w:spacing w:after="0" w:line="240" w:lineRule="auto"/>
              <w:ind w:firstLine="4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4358">
              <w:rPr>
                <w:rFonts w:ascii="Times New Roman" w:hAnsi="Times New Roman" w:cs="Times New Roman"/>
                <w:b/>
              </w:rPr>
              <w:t>Очередной финансовый план 2021 год</w:t>
            </w:r>
          </w:p>
        </w:tc>
        <w:tc>
          <w:tcPr>
            <w:tcW w:w="3699" w:type="dxa"/>
            <w:gridSpan w:val="2"/>
            <w:shd w:val="clear" w:color="auto" w:fill="F2F2F2" w:themeFill="background1" w:themeFillShade="F2"/>
          </w:tcPr>
          <w:p w:rsidR="00304358" w:rsidRPr="00304358" w:rsidRDefault="00304358" w:rsidP="00362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4358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304358" w:rsidRPr="006600D7" w:rsidTr="00304358">
        <w:trPr>
          <w:trHeight w:val="535"/>
          <w:tblHeader/>
        </w:trPr>
        <w:tc>
          <w:tcPr>
            <w:tcW w:w="3660" w:type="dxa"/>
            <w:vMerge/>
            <w:shd w:val="clear" w:color="auto" w:fill="F2F2F2" w:themeFill="background1" w:themeFillShade="F2"/>
          </w:tcPr>
          <w:p w:rsidR="00304358" w:rsidRPr="00304358" w:rsidRDefault="00304358" w:rsidP="005C47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vMerge/>
            <w:shd w:val="clear" w:color="auto" w:fill="F2F2F2" w:themeFill="background1" w:themeFillShade="F2"/>
          </w:tcPr>
          <w:p w:rsidR="00304358" w:rsidRPr="00304358" w:rsidRDefault="00304358" w:rsidP="005C47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04358" w:rsidRPr="00304358" w:rsidRDefault="00304358" w:rsidP="00304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4358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04358" w:rsidRPr="00304358" w:rsidRDefault="00304358" w:rsidP="003043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4358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304358" w:rsidRPr="006600D7" w:rsidTr="00304358">
        <w:trPr>
          <w:trHeight w:val="271"/>
        </w:trPr>
        <w:tc>
          <w:tcPr>
            <w:tcW w:w="3660" w:type="dxa"/>
          </w:tcPr>
          <w:p w:rsidR="00304358" w:rsidRPr="00304358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80" w:type="dxa"/>
          </w:tcPr>
          <w:p w:rsidR="00304358" w:rsidRPr="00304358" w:rsidRDefault="00304358" w:rsidP="005C47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15235,5</w:t>
            </w:r>
          </w:p>
        </w:tc>
        <w:tc>
          <w:tcPr>
            <w:tcW w:w="1857" w:type="dxa"/>
          </w:tcPr>
          <w:p w:rsidR="00304358" w:rsidRPr="00304358" w:rsidRDefault="00304358" w:rsidP="00362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11889,3</w:t>
            </w:r>
          </w:p>
        </w:tc>
        <w:tc>
          <w:tcPr>
            <w:tcW w:w="1842" w:type="dxa"/>
          </w:tcPr>
          <w:p w:rsidR="00304358" w:rsidRPr="00304358" w:rsidRDefault="00304358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12357,7</w:t>
            </w:r>
          </w:p>
        </w:tc>
      </w:tr>
      <w:tr w:rsidR="00304358" w:rsidRPr="006600D7" w:rsidTr="00304358">
        <w:trPr>
          <w:trHeight w:val="337"/>
        </w:trPr>
        <w:tc>
          <w:tcPr>
            <w:tcW w:w="3660" w:type="dxa"/>
          </w:tcPr>
          <w:p w:rsidR="00304358" w:rsidRPr="00304358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80" w:type="dxa"/>
          </w:tcPr>
          <w:p w:rsidR="00304358" w:rsidRPr="00304358" w:rsidRDefault="00304358" w:rsidP="005C47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15235,5</w:t>
            </w:r>
          </w:p>
        </w:tc>
        <w:tc>
          <w:tcPr>
            <w:tcW w:w="1857" w:type="dxa"/>
          </w:tcPr>
          <w:p w:rsidR="00304358" w:rsidRPr="00304358" w:rsidRDefault="00304358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11889,3</w:t>
            </w:r>
          </w:p>
        </w:tc>
        <w:tc>
          <w:tcPr>
            <w:tcW w:w="1842" w:type="dxa"/>
          </w:tcPr>
          <w:p w:rsidR="00304358" w:rsidRPr="00304358" w:rsidRDefault="00304358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12357,7</w:t>
            </w:r>
          </w:p>
        </w:tc>
      </w:tr>
      <w:tr w:rsidR="00304358" w:rsidRPr="006600D7" w:rsidTr="00304358">
        <w:trPr>
          <w:trHeight w:val="470"/>
        </w:trPr>
        <w:tc>
          <w:tcPr>
            <w:tcW w:w="3660" w:type="dxa"/>
          </w:tcPr>
          <w:p w:rsidR="00304358" w:rsidRPr="00304358" w:rsidRDefault="00304358" w:rsidP="00304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358">
              <w:rPr>
                <w:rFonts w:ascii="Times New Roman" w:hAnsi="Times New Roman" w:cs="Times New Roman"/>
                <w:sz w:val="24"/>
                <w:szCs w:val="24"/>
              </w:rPr>
              <w:t>профицит (дефицит)</w:t>
            </w:r>
          </w:p>
        </w:tc>
        <w:tc>
          <w:tcPr>
            <w:tcW w:w="2280" w:type="dxa"/>
          </w:tcPr>
          <w:p w:rsidR="00304358" w:rsidRPr="00304358" w:rsidRDefault="00304358" w:rsidP="00304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7" w:type="dxa"/>
          </w:tcPr>
          <w:p w:rsidR="00304358" w:rsidRPr="00304358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304358" w:rsidRPr="00304358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4358" w:rsidRPr="006600D7" w:rsidTr="00304358">
        <w:trPr>
          <w:trHeight w:val="364"/>
        </w:trPr>
        <w:tc>
          <w:tcPr>
            <w:tcW w:w="3660" w:type="dxa"/>
          </w:tcPr>
          <w:p w:rsidR="00304358" w:rsidRPr="00304358" w:rsidRDefault="00304358" w:rsidP="003623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280" w:type="dxa"/>
          </w:tcPr>
          <w:p w:rsidR="00304358" w:rsidRPr="00304358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7" w:type="dxa"/>
          </w:tcPr>
          <w:p w:rsidR="00304358" w:rsidRPr="00304358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304358" w:rsidRPr="00304358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043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80B32" w:rsidRDefault="00580B32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95B" w:rsidRPr="00580B32" w:rsidRDefault="0084595B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На плановый   период 202</w:t>
      </w:r>
      <w:r w:rsidR="00580B32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580B32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 планируется  постепенное увеличение уровня доходов бюджета,  а  следовательно и расходов</w:t>
      </w:r>
      <w:r w:rsidR="00580B32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905AE" w:rsidRPr="00580B32" w:rsidRDefault="00580B32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="00D655E9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срочный финансовый план </w:t>
      </w:r>
      <w:r w:rsidR="00B905AE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</w:t>
      </w:r>
      <w:r w:rsidR="0084595B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БК</w:t>
      </w:r>
      <w:r w:rsidR="00B905AE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РФ, в целях:</w:t>
      </w:r>
    </w:p>
    <w:p w:rsidR="00B905AE" w:rsidRPr="00580B32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3027BA" w:rsidRPr="00580B32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 и возможности политики отслеживания долгосрочных негативных тенденций в области финансов с цель</w:t>
      </w:r>
      <w:r w:rsidR="00A61330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580B32" w:rsidRDefault="003027BA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84595B" w:rsidRPr="00580B32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0B32" w:rsidRPr="00580B32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</w:p>
    <w:p w:rsidR="0084595B" w:rsidRPr="00580B32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80B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84595B" w:rsidRPr="005155BE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55BE">
        <w:rPr>
          <w:rFonts w:ascii="Times New Roman" w:hAnsi="Times New Roman"/>
          <w:sz w:val="28"/>
          <w:szCs w:val="28"/>
        </w:rPr>
        <w:t>Доходная часть бюджета сельского поселения сформирована и исполнена в  соответствии с требованиями статей 9, 41, 47, 61.</w:t>
      </w:r>
      <w:r w:rsidR="009F5035" w:rsidRPr="005155BE">
        <w:rPr>
          <w:rFonts w:ascii="Times New Roman" w:hAnsi="Times New Roman"/>
          <w:sz w:val="28"/>
          <w:szCs w:val="28"/>
        </w:rPr>
        <w:t>5</w:t>
      </w:r>
      <w:r w:rsidRPr="005155BE">
        <w:rPr>
          <w:rFonts w:ascii="Times New Roman" w:hAnsi="Times New Roman"/>
          <w:sz w:val="28"/>
          <w:szCs w:val="28"/>
        </w:rPr>
        <w:t>, 62, 64, 154 Б</w:t>
      </w:r>
      <w:r w:rsidR="005155BE" w:rsidRPr="005155BE">
        <w:rPr>
          <w:rFonts w:ascii="Times New Roman" w:hAnsi="Times New Roman"/>
          <w:sz w:val="28"/>
          <w:szCs w:val="28"/>
        </w:rPr>
        <w:t>юджетного кодекса Российской Федерации.</w:t>
      </w:r>
    </w:p>
    <w:p w:rsidR="0084595B" w:rsidRPr="005155BE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5BE">
        <w:rPr>
          <w:rFonts w:ascii="Times New Roman" w:hAnsi="Times New Roman"/>
          <w:sz w:val="28"/>
          <w:szCs w:val="28"/>
        </w:rPr>
        <w:t>В основу расчетов по формированию доходной части</w:t>
      </w:r>
      <w:r w:rsidR="005155BE" w:rsidRPr="005155BE">
        <w:rPr>
          <w:rFonts w:ascii="Times New Roman" w:hAnsi="Times New Roman"/>
          <w:sz w:val="28"/>
          <w:szCs w:val="28"/>
        </w:rPr>
        <w:t xml:space="preserve"> бюджета на 2021</w:t>
      </w:r>
      <w:r w:rsidRPr="005155BE">
        <w:rPr>
          <w:rFonts w:ascii="Times New Roman" w:hAnsi="Times New Roman"/>
          <w:sz w:val="28"/>
          <w:szCs w:val="28"/>
        </w:rPr>
        <w:t xml:space="preserve">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 других параметров, влияющих на изменение налогооблагаемой базы.</w:t>
      </w:r>
    </w:p>
    <w:p w:rsidR="0084595B" w:rsidRPr="005155BE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5BE">
        <w:rPr>
          <w:rFonts w:ascii="Times New Roman" w:hAnsi="Times New Roman"/>
          <w:sz w:val="28"/>
          <w:szCs w:val="28"/>
        </w:rPr>
        <w:t>Формирование доходной базы бю</w:t>
      </w:r>
      <w:r w:rsidR="005155BE" w:rsidRPr="005155BE">
        <w:rPr>
          <w:rFonts w:ascii="Times New Roman" w:hAnsi="Times New Roman"/>
          <w:sz w:val="28"/>
          <w:szCs w:val="28"/>
        </w:rPr>
        <w:t>джета сельского поселения на 2021</w:t>
      </w:r>
      <w:r w:rsidRPr="005155BE">
        <w:rPr>
          <w:rFonts w:ascii="Times New Roman" w:hAnsi="Times New Roman"/>
          <w:sz w:val="28"/>
          <w:szCs w:val="28"/>
        </w:rPr>
        <w:t xml:space="preserve">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84595B" w:rsidRPr="005155BE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5BE">
        <w:rPr>
          <w:rFonts w:ascii="Times New Roman" w:hAnsi="Times New Roman"/>
          <w:sz w:val="28"/>
          <w:szCs w:val="28"/>
        </w:rPr>
        <w:t>Общая сумма доходов на 2021</w:t>
      </w:r>
      <w:r w:rsidR="0084595B" w:rsidRPr="005155BE"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Pr="00B20CE9">
        <w:rPr>
          <w:rFonts w:ascii="Times New Roman" w:hAnsi="Times New Roman"/>
          <w:b/>
          <w:sz w:val="28"/>
          <w:szCs w:val="28"/>
        </w:rPr>
        <w:t>15235,5</w:t>
      </w:r>
      <w:r w:rsidR="0084595B" w:rsidRPr="00B20CE9">
        <w:rPr>
          <w:rFonts w:ascii="Times New Roman" w:hAnsi="Times New Roman"/>
          <w:b/>
          <w:sz w:val="28"/>
          <w:szCs w:val="28"/>
        </w:rPr>
        <w:t xml:space="preserve"> тыс. руб</w:t>
      </w:r>
      <w:r w:rsidR="0084595B" w:rsidRPr="005155BE">
        <w:rPr>
          <w:rFonts w:ascii="Times New Roman" w:hAnsi="Times New Roman"/>
          <w:sz w:val="28"/>
          <w:szCs w:val="28"/>
        </w:rPr>
        <w:t>., в том числе:</w:t>
      </w:r>
    </w:p>
    <w:p w:rsidR="0084595B" w:rsidRPr="00B20CE9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4595B" w:rsidRPr="005155BE">
        <w:rPr>
          <w:rFonts w:ascii="Times New Roman" w:hAnsi="Times New Roman"/>
          <w:sz w:val="28"/>
          <w:szCs w:val="28"/>
        </w:rPr>
        <w:t xml:space="preserve">собственные доходы составляют </w:t>
      </w:r>
      <w:r w:rsidRPr="00B20CE9">
        <w:rPr>
          <w:rFonts w:ascii="Times New Roman" w:hAnsi="Times New Roman"/>
          <w:sz w:val="28"/>
          <w:szCs w:val="28"/>
        </w:rPr>
        <w:t>5028,0</w:t>
      </w:r>
      <w:r w:rsidR="0084595B" w:rsidRPr="00B20CE9">
        <w:rPr>
          <w:rFonts w:ascii="Times New Roman" w:hAnsi="Times New Roman"/>
          <w:sz w:val="28"/>
          <w:szCs w:val="28"/>
        </w:rPr>
        <w:t xml:space="preserve"> тыс.руб.;</w:t>
      </w:r>
    </w:p>
    <w:p w:rsidR="00B20CE9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5BE">
        <w:rPr>
          <w:rFonts w:ascii="Times New Roman" w:hAnsi="Times New Roman"/>
          <w:sz w:val="28"/>
          <w:szCs w:val="28"/>
        </w:rPr>
        <w:t xml:space="preserve">2) </w:t>
      </w:r>
      <w:r w:rsidR="00B20CE9">
        <w:rPr>
          <w:rFonts w:ascii="Times New Roman" w:hAnsi="Times New Roman"/>
          <w:sz w:val="28"/>
          <w:szCs w:val="28"/>
        </w:rPr>
        <w:t>дотации бюджетам сельских поселений на выравнивание бюджетной обеспеченности из бюджета субъекта Российской Федерации – 4488,8 тыс. руб.;</w:t>
      </w:r>
    </w:p>
    <w:p w:rsidR="00B20CE9" w:rsidRDefault="00B20CE9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дотации бюджетам сельских поселений на выравнивание бюджетной обеспеченности из бюджетов муниципальных районов – 2808,6 тыс. руб.;</w:t>
      </w:r>
    </w:p>
    <w:p w:rsidR="00B20CE9" w:rsidRDefault="00B20CE9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прочие субсидии бюджетам поселений – 2820,0 тыс. руб.;</w:t>
      </w:r>
    </w:p>
    <w:p w:rsidR="0084595B" w:rsidRPr="005155BE" w:rsidRDefault="00B20CE9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84595B" w:rsidRPr="005155BE">
        <w:rPr>
          <w:rFonts w:ascii="Times New Roman" w:hAnsi="Times New Roman"/>
          <w:sz w:val="28"/>
          <w:szCs w:val="28"/>
        </w:rPr>
        <w:t xml:space="preserve">субвенции </w:t>
      </w:r>
      <w:r w:rsidR="005155BE" w:rsidRPr="005155BE">
        <w:rPr>
          <w:rFonts w:ascii="Times New Roman" w:hAnsi="Times New Roman"/>
          <w:sz w:val="28"/>
          <w:szCs w:val="28"/>
        </w:rPr>
        <w:t>бюджетам сельских поселений на выполнение передаваемых полномочий субъектов Российской Федерации</w:t>
      </w:r>
      <w:r w:rsidR="00C617BC">
        <w:rPr>
          <w:rFonts w:ascii="Times New Roman" w:hAnsi="Times New Roman"/>
          <w:sz w:val="28"/>
          <w:szCs w:val="28"/>
        </w:rPr>
        <w:t xml:space="preserve"> – </w:t>
      </w:r>
      <w:r w:rsidR="0084595B" w:rsidRPr="005155BE">
        <w:rPr>
          <w:rFonts w:ascii="Times New Roman" w:hAnsi="Times New Roman"/>
          <w:sz w:val="28"/>
          <w:szCs w:val="28"/>
        </w:rPr>
        <w:t>3,8 тыс.руб.;</w:t>
      </w:r>
    </w:p>
    <w:p w:rsidR="0084595B" w:rsidRDefault="00B20CE9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55BE" w:rsidRPr="005155BE">
        <w:rPr>
          <w:rFonts w:ascii="Times New Roman" w:hAnsi="Times New Roman"/>
          <w:sz w:val="28"/>
          <w:szCs w:val="28"/>
        </w:rPr>
        <w:t xml:space="preserve">) </w:t>
      </w:r>
      <w:r w:rsidR="0084595B" w:rsidRPr="005155BE">
        <w:rPr>
          <w:rFonts w:ascii="Times New Roman" w:hAnsi="Times New Roman"/>
          <w:sz w:val="28"/>
          <w:szCs w:val="28"/>
        </w:rPr>
        <w:t xml:space="preserve">субвенции </w:t>
      </w:r>
      <w:r w:rsidR="005155BE" w:rsidRPr="005155BE">
        <w:rPr>
          <w:rFonts w:ascii="Times New Roman" w:hAnsi="Times New Roman"/>
          <w:sz w:val="28"/>
          <w:szCs w:val="28"/>
        </w:rPr>
        <w:t xml:space="preserve">бюджетам сельских поселений на осуществление первичного воинского учета на территориях, где отсутствуют военные комиссариаты </w:t>
      </w:r>
      <w:r w:rsidR="00C617BC">
        <w:rPr>
          <w:rFonts w:ascii="Times New Roman" w:hAnsi="Times New Roman"/>
          <w:sz w:val="28"/>
          <w:szCs w:val="28"/>
        </w:rPr>
        <w:t xml:space="preserve">– </w:t>
      </w:r>
      <w:r w:rsidR="0084595B" w:rsidRPr="005155BE">
        <w:rPr>
          <w:rFonts w:ascii="Times New Roman" w:hAnsi="Times New Roman"/>
          <w:sz w:val="28"/>
          <w:szCs w:val="28"/>
        </w:rPr>
        <w:t>8</w:t>
      </w:r>
      <w:r w:rsidR="005155BE" w:rsidRPr="005155BE">
        <w:rPr>
          <w:rFonts w:ascii="Times New Roman" w:hAnsi="Times New Roman"/>
          <w:sz w:val="28"/>
          <w:szCs w:val="28"/>
        </w:rPr>
        <w:t>6</w:t>
      </w:r>
      <w:r w:rsidR="0084595B" w:rsidRPr="005155BE">
        <w:rPr>
          <w:rFonts w:ascii="Times New Roman" w:hAnsi="Times New Roman"/>
          <w:sz w:val="28"/>
          <w:szCs w:val="28"/>
        </w:rPr>
        <w:t>,</w:t>
      </w:r>
      <w:r w:rsidR="005155BE" w:rsidRPr="005155BE">
        <w:rPr>
          <w:rFonts w:ascii="Times New Roman" w:hAnsi="Times New Roman"/>
          <w:sz w:val="28"/>
          <w:szCs w:val="28"/>
        </w:rPr>
        <w:t>3</w:t>
      </w:r>
      <w:r w:rsidR="0084595B" w:rsidRPr="005155BE">
        <w:rPr>
          <w:rFonts w:ascii="Times New Roman" w:hAnsi="Times New Roman"/>
          <w:sz w:val="28"/>
          <w:szCs w:val="28"/>
        </w:rPr>
        <w:t xml:space="preserve"> тыс.руб.;</w:t>
      </w:r>
    </w:p>
    <w:p w:rsidR="00131C7F" w:rsidRPr="005155BE" w:rsidRDefault="00131C7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95B" w:rsidRPr="00B20CE9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20CE9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E9">
        <w:rPr>
          <w:rFonts w:ascii="Times New Roman" w:hAnsi="Times New Roman"/>
          <w:sz w:val="28"/>
          <w:szCs w:val="28"/>
        </w:rPr>
        <w:t>Рис.1</w:t>
      </w:r>
    </w:p>
    <w:p w:rsidR="0084595B" w:rsidRPr="006600D7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600D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120640" cy="2590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595B" w:rsidRPr="006600D7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31C7F" w:rsidRDefault="00131C7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C7F" w:rsidRDefault="00131C7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95B" w:rsidRPr="00307ECC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ECC">
        <w:rPr>
          <w:rFonts w:ascii="Times New Roman" w:hAnsi="Times New Roman"/>
          <w:sz w:val="28"/>
          <w:szCs w:val="28"/>
        </w:rPr>
        <w:t xml:space="preserve">Налоговые доходы </w:t>
      </w:r>
      <w:r w:rsidR="007A2BEE" w:rsidRPr="00307ECC">
        <w:rPr>
          <w:rFonts w:ascii="Times New Roman" w:hAnsi="Times New Roman"/>
          <w:sz w:val="28"/>
          <w:szCs w:val="28"/>
        </w:rPr>
        <w:t xml:space="preserve">на 2021 год </w:t>
      </w:r>
      <w:r w:rsidRPr="00307ECC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7A2BEE" w:rsidRPr="00307ECC">
        <w:rPr>
          <w:rFonts w:ascii="Times New Roman" w:hAnsi="Times New Roman"/>
          <w:sz w:val="28"/>
          <w:szCs w:val="28"/>
        </w:rPr>
        <w:t>5009,0</w:t>
      </w:r>
      <w:r w:rsidRPr="00307ECC">
        <w:rPr>
          <w:rFonts w:ascii="Times New Roman" w:hAnsi="Times New Roman"/>
          <w:sz w:val="28"/>
          <w:szCs w:val="28"/>
        </w:rPr>
        <w:t xml:space="preserve"> тыс.руб.или </w:t>
      </w:r>
      <w:r w:rsidR="00307ECC" w:rsidRPr="00307ECC">
        <w:rPr>
          <w:rFonts w:ascii="Times New Roman" w:hAnsi="Times New Roman"/>
          <w:sz w:val="28"/>
          <w:szCs w:val="28"/>
        </w:rPr>
        <w:t>32,9</w:t>
      </w:r>
      <w:r w:rsidRPr="00307ECC">
        <w:rPr>
          <w:rFonts w:ascii="Times New Roman" w:hAnsi="Times New Roman"/>
          <w:sz w:val="28"/>
          <w:szCs w:val="28"/>
        </w:rPr>
        <w:t>%</w:t>
      </w:r>
      <w:r w:rsidR="00307ECC">
        <w:rPr>
          <w:rFonts w:ascii="Times New Roman" w:hAnsi="Times New Roman"/>
          <w:sz w:val="28"/>
          <w:szCs w:val="28"/>
        </w:rPr>
        <w:t xml:space="preserve"> от общего размера доходов бюджета Целинного сельского поселения</w:t>
      </w:r>
      <w:r w:rsidRPr="00307ECC">
        <w:rPr>
          <w:rFonts w:ascii="Times New Roman" w:hAnsi="Times New Roman"/>
          <w:sz w:val="28"/>
          <w:szCs w:val="28"/>
        </w:rPr>
        <w:t xml:space="preserve">, что </w:t>
      </w:r>
      <w:r w:rsidR="00C53990" w:rsidRPr="00307ECC">
        <w:rPr>
          <w:rFonts w:ascii="Times New Roman" w:hAnsi="Times New Roman"/>
          <w:sz w:val="28"/>
          <w:szCs w:val="28"/>
        </w:rPr>
        <w:t xml:space="preserve">выше </w:t>
      </w:r>
      <w:r w:rsidR="007A2BEE" w:rsidRPr="00307ECC">
        <w:rPr>
          <w:rFonts w:ascii="Times New Roman" w:hAnsi="Times New Roman"/>
          <w:sz w:val="28"/>
          <w:szCs w:val="28"/>
        </w:rPr>
        <w:t>ожидаемого поступления в 2020</w:t>
      </w:r>
      <w:r w:rsidRPr="00307ECC">
        <w:rPr>
          <w:rFonts w:ascii="Times New Roman" w:hAnsi="Times New Roman"/>
          <w:sz w:val="28"/>
          <w:szCs w:val="28"/>
        </w:rPr>
        <w:t xml:space="preserve"> году (</w:t>
      </w:r>
      <w:r w:rsidR="007A2BEE" w:rsidRPr="00307ECC">
        <w:rPr>
          <w:rFonts w:ascii="Times New Roman" w:hAnsi="Times New Roman"/>
          <w:sz w:val="28"/>
          <w:szCs w:val="28"/>
        </w:rPr>
        <w:t>4686,0</w:t>
      </w:r>
      <w:r w:rsidRPr="00307ECC">
        <w:rPr>
          <w:rFonts w:ascii="Times New Roman" w:hAnsi="Times New Roman"/>
          <w:sz w:val="28"/>
          <w:szCs w:val="28"/>
        </w:rPr>
        <w:t xml:space="preserve"> тыс.руб.) на</w:t>
      </w:r>
      <w:r w:rsidR="00307ECC" w:rsidRPr="00307ECC">
        <w:rPr>
          <w:rFonts w:ascii="Times New Roman" w:hAnsi="Times New Roman"/>
          <w:sz w:val="28"/>
          <w:szCs w:val="28"/>
        </w:rPr>
        <w:t>323,0</w:t>
      </w:r>
      <w:r w:rsidRPr="00307ECC">
        <w:rPr>
          <w:rFonts w:ascii="Times New Roman" w:hAnsi="Times New Roman"/>
          <w:sz w:val="28"/>
          <w:szCs w:val="28"/>
        </w:rPr>
        <w:t xml:space="preserve"> тыс.руб. или на </w:t>
      </w:r>
      <w:r w:rsidR="00307ECC" w:rsidRPr="00307ECC">
        <w:rPr>
          <w:rFonts w:ascii="Times New Roman" w:hAnsi="Times New Roman"/>
          <w:sz w:val="28"/>
          <w:szCs w:val="28"/>
        </w:rPr>
        <w:t>6,9</w:t>
      </w:r>
      <w:r w:rsidRPr="00307ECC">
        <w:rPr>
          <w:rFonts w:ascii="Times New Roman" w:hAnsi="Times New Roman"/>
          <w:sz w:val="28"/>
          <w:szCs w:val="28"/>
        </w:rPr>
        <w:t>%</w:t>
      </w:r>
      <w:r w:rsidR="00C53990" w:rsidRPr="00307ECC">
        <w:rPr>
          <w:rFonts w:ascii="Times New Roman" w:hAnsi="Times New Roman"/>
          <w:sz w:val="28"/>
          <w:szCs w:val="28"/>
        </w:rPr>
        <w:t>, но</w:t>
      </w:r>
      <w:r w:rsidRPr="00307ECC">
        <w:rPr>
          <w:rFonts w:ascii="Times New Roman" w:hAnsi="Times New Roman"/>
          <w:sz w:val="28"/>
          <w:szCs w:val="28"/>
        </w:rPr>
        <w:t xml:space="preserve"> ниже  фактического исполнения за 201</w:t>
      </w:r>
      <w:r w:rsidR="007A2BEE" w:rsidRPr="00307ECC">
        <w:rPr>
          <w:rFonts w:ascii="Times New Roman" w:hAnsi="Times New Roman"/>
          <w:sz w:val="28"/>
          <w:szCs w:val="28"/>
        </w:rPr>
        <w:t>9</w:t>
      </w:r>
      <w:r w:rsidRPr="00307ECC">
        <w:rPr>
          <w:rFonts w:ascii="Times New Roman" w:hAnsi="Times New Roman"/>
          <w:sz w:val="28"/>
          <w:szCs w:val="28"/>
        </w:rPr>
        <w:t xml:space="preserve"> год(</w:t>
      </w:r>
      <w:r w:rsidR="007A2BEE" w:rsidRPr="00307ECC">
        <w:rPr>
          <w:rFonts w:ascii="Times New Roman" w:hAnsi="Times New Roman"/>
          <w:sz w:val="28"/>
          <w:szCs w:val="28"/>
        </w:rPr>
        <w:t>5018,1</w:t>
      </w:r>
      <w:r w:rsidRPr="00307ECC">
        <w:rPr>
          <w:rFonts w:ascii="Times New Roman" w:hAnsi="Times New Roman"/>
          <w:sz w:val="28"/>
          <w:szCs w:val="28"/>
        </w:rPr>
        <w:t xml:space="preserve"> тыс.руб.) на </w:t>
      </w:r>
      <w:r w:rsidR="00307ECC" w:rsidRPr="00307ECC">
        <w:rPr>
          <w:rFonts w:ascii="Times New Roman" w:hAnsi="Times New Roman"/>
          <w:sz w:val="28"/>
          <w:szCs w:val="28"/>
        </w:rPr>
        <w:t>9,1</w:t>
      </w:r>
      <w:r w:rsidRPr="00307ECC">
        <w:rPr>
          <w:rFonts w:ascii="Times New Roman" w:hAnsi="Times New Roman"/>
          <w:sz w:val="28"/>
          <w:szCs w:val="28"/>
        </w:rPr>
        <w:t xml:space="preserve"> тыс.руб. или на </w:t>
      </w:r>
      <w:r w:rsidR="00307ECC" w:rsidRPr="00307ECC">
        <w:rPr>
          <w:rFonts w:ascii="Times New Roman" w:hAnsi="Times New Roman"/>
          <w:sz w:val="28"/>
          <w:szCs w:val="28"/>
        </w:rPr>
        <w:t>0,2</w:t>
      </w:r>
      <w:r w:rsidRPr="00307ECC">
        <w:rPr>
          <w:rFonts w:ascii="Times New Roman" w:hAnsi="Times New Roman"/>
          <w:sz w:val="28"/>
          <w:szCs w:val="28"/>
        </w:rPr>
        <w:t xml:space="preserve">%. </w:t>
      </w:r>
    </w:p>
    <w:p w:rsidR="007152FE" w:rsidRPr="006600D7" w:rsidRDefault="00546DB8" w:rsidP="00307ECC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546DB8">
        <w:rPr>
          <w:rFonts w:ascii="Times New Roman" w:hAnsi="Times New Roman"/>
          <w:sz w:val="28"/>
          <w:szCs w:val="28"/>
        </w:rPr>
        <w:t>Рис.2</w:t>
      </w:r>
      <w:r w:rsidR="007152FE" w:rsidRPr="006600D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000750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643D" w:rsidRDefault="004F643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43D" w:rsidRDefault="004F643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2FE" w:rsidRPr="003C4A91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A91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307ECC" w:rsidRPr="003C4A91">
        <w:rPr>
          <w:rFonts w:ascii="Times New Roman" w:hAnsi="Times New Roman"/>
          <w:sz w:val="28"/>
          <w:szCs w:val="28"/>
        </w:rPr>
        <w:t xml:space="preserve">на 2021 год </w:t>
      </w:r>
      <w:r w:rsidRPr="003C4A91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307ECC" w:rsidRPr="003C4A91">
        <w:rPr>
          <w:rFonts w:ascii="Times New Roman" w:hAnsi="Times New Roman"/>
          <w:sz w:val="28"/>
          <w:szCs w:val="28"/>
        </w:rPr>
        <w:t>1</w:t>
      </w:r>
      <w:r w:rsidRPr="003C4A91">
        <w:rPr>
          <w:rFonts w:ascii="Times New Roman" w:hAnsi="Times New Roman"/>
          <w:sz w:val="28"/>
          <w:szCs w:val="28"/>
        </w:rPr>
        <w:t>9,0 тыс.</w:t>
      </w:r>
      <w:r w:rsidR="003C4A91" w:rsidRPr="003C4A91">
        <w:rPr>
          <w:rFonts w:ascii="Times New Roman" w:hAnsi="Times New Roman"/>
          <w:sz w:val="28"/>
          <w:szCs w:val="28"/>
        </w:rPr>
        <w:t>руб. или 0,1</w:t>
      </w:r>
      <w:r w:rsidRPr="003C4A91">
        <w:rPr>
          <w:rFonts w:ascii="Times New Roman" w:hAnsi="Times New Roman"/>
          <w:sz w:val="28"/>
          <w:szCs w:val="28"/>
        </w:rPr>
        <w:t>% от общей суммы поступлений</w:t>
      </w:r>
      <w:r w:rsidR="003C4A91" w:rsidRPr="003C4A91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Pr="003C4A91">
        <w:rPr>
          <w:rFonts w:ascii="Times New Roman" w:hAnsi="Times New Roman"/>
          <w:sz w:val="28"/>
          <w:szCs w:val="28"/>
        </w:rPr>
        <w:t>, что ни</w:t>
      </w:r>
      <w:r w:rsidR="003C4A91" w:rsidRPr="003C4A91">
        <w:rPr>
          <w:rFonts w:ascii="Times New Roman" w:hAnsi="Times New Roman"/>
          <w:sz w:val="28"/>
          <w:szCs w:val="28"/>
        </w:rPr>
        <w:t>же ожидаемого поступления за 2020</w:t>
      </w:r>
      <w:r w:rsidRPr="003C4A91">
        <w:rPr>
          <w:rFonts w:ascii="Times New Roman" w:hAnsi="Times New Roman"/>
          <w:sz w:val="28"/>
          <w:szCs w:val="28"/>
        </w:rPr>
        <w:t xml:space="preserve"> год (</w:t>
      </w:r>
      <w:r w:rsidR="003C4A91" w:rsidRPr="003C4A91">
        <w:rPr>
          <w:rFonts w:ascii="Times New Roman" w:hAnsi="Times New Roman"/>
          <w:sz w:val="28"/>
          <w:szCs w:val="28"/>
        </w:rPr>
        <w:t>106</w:t>
      </w:r>
      <w:r w:rsidRPr="003C4A91">
        <w:rPr>
          <w:rFonts w:ascii="Times New Roman" w:hAnsi="Times New Roman"/>
          <w:sz w:val="28"/>
          <w:szCs w:val="28"/>
        </w:rPr>
        <w:t xml:space="preserve">,0 тыс.руб.) на </w:t>
      </w:r>
      <w:r w:rsidR="003C4A91" w:rsidRPr="003C4A91">
        <w:rPr>
          <w:rFonts w:ascii="Times New Roman" w:hAnsi="Times New Roman"/>
          <w:sz w:val="28"/>
          <w:szCs w:val="28"/>
        </w:rPr>
        <w:t>87,0</w:t>
      </w:r>
      <w:r w:rsidRPr="003C4A91">
        <w:rPr>
          <w:rFonts w:ascii="Times New Roman" w:hAnsi="Times New Roman"/>
          <w:sz w:val="28"/>
          <w:szCs w:val="28"/>
        </w:rPr>
        <w:t xml:space="preserve"> тыс.руб. или на </w:t>
      </w:r>
      <w:r w:rsidR="003C4A91" w:rsidRPr="003C4A91">
        <w:rPr>
          <w:rFonts w:ascii="Times New Roman" w:hAnsi="Times New Roman"/>
          <w:sz w:val="28"/>
          <w:szCs w:val="28"/>
        </w:rPr>
        <w:t>82,1</w:t>
      </w:r>
      <w:r w:rsidRPr="003C4A91">
        <w:rPr>
          <w:rFonts w:ascii="Times New Roman" w:hAnsi="Times New Roman"/>
          <w:sz w:val="28"/>
          <w:szCs w:val="28"/>
        </w:rPr>
        <w:t>% и существенно ниже фактического поступления за 201</w:t>
      </w:r>
      <w:r w:rsidR="003C4A91" w:rsidRPr="003C4A91">
        <w:rPr>
          <w:rFonts w:ascii="Times New Roman" w:hAnsi="Times New Roman"/>
          <w:sz w:val="28"/>
          <w:szCs w:val="28"/>
        </w:rPr>
        <w:t>9</w:t>
      </w:r>
      <w:r w:rsidRPr="003C4A91">
        <w:rPr>
          <w:rFonts w:ascii="Times New Roman" w:hAnsi="Times New Roman"/>
          <w:sz w:val="28"/>
          <w:szCs w:val="28"/>
        </w:rPr>
        <w:t xml:space="preserve"> год (</w:t>
      </w:r>
      <w:r w:rsidR="003C4A91" w:rsidRPr="003C4A91">
        <w:rPr>
          <w:rFonts w:ascii="Times New Roman" w:hAnsi="Times New Roman"/>
          <w:sz w:val="28"/>
          <w:szCs w:val="28"/>
        </w:rPr>
        <w:t>78,7</w:t>
      </w:r>
      <w:r w:rsidRPr="003C4A91">
        <w:rPr>
          <w:rFonts w:ascii="Times New Roman" w:hAnsi="Times New Roman"/>
          <w:sz w:val="28"/>
          <w:szCs w:val="28"/>
        </w:rPr>
        <w:t xml:space="preserve"> тыс.руб.) на </w:t>
      </w:r>
      <w:r w:rsidR="003C4A91" w:rsidRPr="003C4A91">
        <w:rPr>
          <w:rFonts w:ascii="Times New Roman" w:hAnsi="Times New Roman"/>
          <w:sz w:val="28"/>
          <w:szCs w:val="28"/>
        </w:rPr>
        <w:t>59,7</w:t>
      </w:r>
      <w:r w:rsidRPr="003C4A91">
        <w:rPr>
          <w:rFonts w:ascii="Times New Roman" w:hAnsi="Times New Roman"/>
          <w:sz w:val="28"/>
          <w:szCs w:val="28"/>
        </w:rPr>
        <w:t xml:space="preserve"> тыс. руб. или на </w:t>
      </w:r>
      <w:r w:rsidR="003C4A91" w:rsidRPr="003C4A91">
        <w:rPr>
          <w:rFonts w:ascii="Times New Roman" w:hAnsi="Times New Roman"/>
          <w:sz w:val="28"/>
          <w:szCs w:val="28"/>
        </w:rPr>
        <w:t>75,9</w:t>
      </w:r>
      <w:r w:rsidRPr="003C4A91">
        <w:rPr>
          <w:rFonts w:ascii="Times New Roman" w:hAnsi="Times New Roman"/>
          <w:sz w:val="28"/>
          <w:szCs w:val="28"/>
        </w:rPr>
        <w:t>%.</w:t>
      </w:r>
    </w:p>
    <w:p w:rsidR="007152FE" w:rsidRPr="003C4A91" w:rsidRDefault="007152FE" w:rsidP="005C4727">
      <w:pPr>
        <w:tabs>
          <w:tab w:val="left" w:pos="8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2FE" w:rsidRPr="003C4A91" w:rsidRDefault="007152FE" w:rsidP="00307ECC">
      <w:pPr>
        <w:tabs>
          <w:tab w:val="left" w:pos="822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C4A91">
        <w:rPr>
          <w:rFonts w:ascii="Times New Roman" w:hAnsi="Times New Roman"/>
          <w:sz w:val="28"/>
          <w:szCs w:val="28"/>
        </w:rPr>
        <w:tab/>
        <w:t>Рис.3</w:t>
      </w:r>
    </w:p>
    <w:p w:rsidR="007152FE" w:rsidRPr="006600D7" w:rsidRDefault="007152FE" w:rsidP="00307E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00D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143625" cy="2295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52FE" w:rsidRPr="006600D7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C4A91" w:rsidRDefault="003C4A91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643D" w:rsidRDefault="004F643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43D" w:rsidRDefault="004F643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2FE" w:rsidRPr="007558B2" w:rsidRDefault="002734D5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8B2">
        <w:rPr>
          <w:rFonts w:ascii="Times New Roman" w:hAnsi="Times New Roman"/>
          <w:sz w:val="28"/>
          <w:szCs w:val="28"/>
        </w:rPr>
        <w:t>Безвозмездные поступления на 2021</w:t>
      </w:r>
      <w:r w:rsidR="007152FE" w:rsidRPr="007558B2">
        <w:rPr>
          <w:rFonts w:ascii="Times New Roman" w:hAnsi="Times New Roman"/>
          <w:sz w:val="28"/>
          <w:szCs w:val="28"/>
        </w:rPr>
        <w:t xml:space="preserve"> год</w:t>
      </w:r>
      <w:r w:rsidRPr="007558B2">
        <w:rPr>
          <w:rFonts w:ascii="Times New Roman" w:hAnsi="Times New Roman"/>
          <w:sz w:val="28"/>
          <w:szCs w:val="28"/>
        </w:rPr>
        <w:t xml:space="preserve"> запланированы в сумме                  10207,5 тыс. руб. </w:t>
      </w:r>
      <w:r w:rsidR="007152FE" w:rsidRPr="007558B2">
        <w:rPr>
          <w:rFonts w:ascii="Times New Roman" w:hAnsi="Times New Roman"/>
          <w:sz w:val="28"/>
          <w:szCs w:val="28"/>
        </w:rPr>
        <w:t xml:space="preserve"> или </w:t>
      </w:r>
      <w:r w:rsidRPr="007558B2">
        <w:rPr>
          <w:rFonts w:ascii="Times New Roman" w:hAnsi="Times New Roman"/>
          <w:sz w:val="28"/>
          <w:szCs w:val="28"/>
        </w:rPr>
        <w:t>67</w:t>
      </w:r>
      <w:r w:rsidR="007152FE" w:rsidRPr="007558B2">
        <w:rPr>
          <w:rFonts w:ascii="Times New Roman" w:hAnsi="Times New Roman"/>
          <w:sz w:val="28"/>
          <w:szCs w:val="28"/>
        </w:rPr>
        <w:t>%</w:t>
      </w:r>
      <w:r w:rsidRPr="007558B2">
        <w:rPr>
          <w:rFonts w:ascii="Times New Roman" w:hAnsi="Times New Roman"/>
          <w:sz w:val="28"/>
          <w:szCs w:val="28"/>
        </w:rPr>
        <w:t xml:space="preserve"> от общего </w:t>
      </w:r>
      <w:r w:rsidR="007558B2" w:rsidRPr="007558B2">
        <w:rPr>
          <w:rFonts w:ascii="Times New Roman" w:hAnsi="Times New Roman"/>
          <w:sz w:val="28"/>
          <w:szCs w:val="28"/>
        </w:rPr>
        <w:t>размера доходов бюджета Целинного сельского поселения</w:t>
      </w:r>
      <w:r w:rsidR="007152FE" w:rsidRPr="007558B2">
        <w:rPr>
          <w:rFonts w:ascii="Times New Roman" w:hAnsi="Times New Roman"/>
          <w:sz w:val="28"/>
          <w:szCs w:val="28"/>
        </w:rPr>
        <w:t>, что н</w:t>
      </w:r>
      <w:r w:rsidR="007558B2" w:rsidRPr="007558B2">
        <w:rPr>
          <w:rFonts w:ascii="Times New Roman" w:hAnsi="Times New Roman"/>
          <w:sz w:val="28"/>
          <w:szCs w:val="28"/>
        </w:rPr>
        <w:t>иже ожидаемого поступления в 2020</w:t>
      </w:r>
      <w:r w:rsidR="007152FE" w:rsidRPr="007558B2">
        <w:rPr>
          <w:rFonts w:ascii="Times New Roman" w:hAnsi="Times New Roman"/>
          <w:sz w:val="28"/>
          <w:szCs w:val="28"/>
        </w:rPr>
        <w:t xml:space="preserve"> году (</w:t>
      </w:r>
      <w:r w:rsidR="00F6720E" w:rsidRPr="007558B2">
        <w:rPr>
          <w:rFonts w:ascii="Times New Roman" w:hAnsi="Times New Roman"/>
          <w:sz w:val="28"/>
          <w:szCs w:val="28"/>
        </w:rPr>
        <w:t>12</w:t>
      </w:r>
      <w:r w:rsidR="007558B2" w:rsidRPr="007558B2">
        <w:rPr>
          <w:rFonts w:ascii="Times New Roman" w:hAnsi="Times New Roman"/>
          <w:sz w:val="28"/>
          <w:szCs w:val="28"/>
        </w:rPr>
        <w:t>322,3</w:t>
      </w:r>
      <w:r w:rsidR="007152FE" w:rsidRPr="007558B2">
        <w:rPr>
          <w:rFonts w:ascii="Times New Roman" w:hAnsi="Times New Roman"/>
          <w:sz w:val="28"/>
          <w:szCs w:val="28"/>
        </w:rPr>
        <w:t xml:space="preserve"> тыс.руб.) на </w:t>
      </w:r>
      <w:r w:rsidR="007558B2" w:rsidRPr="007558B2">
        <w:rPr>
          <w:rFonts w:ascii="Times New Roman" w:hAnsi="Times New Roman"/>
          <w:sz w:val="28"/>
          <w:szCs w:val="28"/>
        </w:rPr>
        <w:t>2114,8</w:t>
      </w:r>
      <w:r w:rsidR="007152FE" w:rsidRPr="007558B2">
        <w:rPr>
          <w:rFonts w:ascii="Times New Roman" w:hAnsi="Times New Roman"/>
          <w:sz w:val="28"/>
          <w:szCs w:val="28"/>
        </w:rPr>
        <w:t xml:space="preserve"> тыс.руб. или на </w:t>
      </w:r>
      <w:r w:rsidR="007558B2">
        <w:rPr>
          <w:rFonts w:ascii="Times New Roman" w:hAnsi="Times New Roman"/>
          <w:sz w:val="28"/>
          <w:szCs w:val="28"/>
        </w:rPr>
        <w:t>17</w:t>
      </w:r>
      <w:r w:rsidR="00F6720E" w:rsidRPr="007558B2">
        <w:rPr>
          <w:rFonts w:ascii="Times New Roman" w:hAnsi="Times New Roman"/>
          <w:sz w:val="28"/>
          <w:szCs w:val="28"/>
        </w:rPr>
        <w:t>,</w:t>
      </w:r>
      <w:r w:rsidR="007558B2">
        <w:rPr>
          <w:rFonts w:ascii="Times New Roman" w:hAnsi="Times New Roman"/>
          <w:sz w:val="28"/>
          <w:szCs w:val="28"/>
        </w:rPr>
        <w:t>2</w:t>
      </w:r>
      <w:r w:rsidR="007152FE" w:rsidRPr="007558B2">
        <w:rPr>
          <w:rFonts w:ascii="Times New Roman" w:hAnsi="Times New Roman"/>
          <w:sz w:val="28"/>
          <w:szCs w:val="28"/>
        </w:rPr>
        <w:t xml:space="preserve">% и </w:t>
      </w:r>
      <w:r w:rsidR="00F6720E" w:rsidRPr="007558B2">
        <w:rPr>
          <w:rFonts w:ascii="Times New Roman" w:hAnsi="Times New Roman"/>
          <w:sz w:val="28"/>
          <w:szCs w:val="28"/>
        </w:rPr>
        <w:t>меньше</w:t>
      </w:r>
      <w:r w:rsidR="007152FE" w:rsidRPr="007558B2">
        <w:rPr>
          <w:rFonts w:ascii="Times New Roman" w:hAnsi="Times New Roman"/>
          <w:sz w:val="28"/>
          <w:szCs w:val="28"/>
        </w:rPr>
        <w:t xml:space="preserve"> фактического исполнения за 201</w:t>
      </w:r>
      <w:r w:rsidR="007558B2" w:rsidRPr="007558B2">
        <w:rPr>
          <w:rFonts w:ascii="Times New Roman" w:hAnsi="Times New Roman"/>
          <w:sz w:val="28"/>
          <w:szCs w:val="28"/>
        </w:rPr>
        <w:t>9</w:t>
      </w:r>
      <w:r w:rsidR="007152FE" w:rsidRPr="007558B2">
        <w:rPr>
          <w:rFonts w:ascii="Times New Roman" w:hAnsi="Times New Roman"/>
          <w:sz w:val="28"/>
          <w:szCs w:val="28"/>
        </w:rPr>
        <w:t xml:space="preserve"> год  (</w:t>
      </w:r>
      <w:r w:rsidR="007558B2" w:rsidRPr="007558B2">
        <w:rPr>
          <w:rFonts w:ascii="Times New Roman" w:hAnsi="Times New Roman"/>
          <w:sz w:val="28"/>
          <w:szCs w:val="28"/>
        </w:rPr>
        <w:t>12818,3</w:t>
      </w:r>
      <w:r w:rsidR="007152FE" w:rsidRPr="007558B2">
        <w:rPr>
          <w:rFonts w:ascii="Times New Roman" w:hAnsi="Times New Roman"/>
          <w:sz w:val="28"/>
          <w:szCs w:val="28"/>
        </w:rPr>
        <w:t xml:space="preserve"> тыс.руб.) на </w:t>
      </w:r>
      <w:r w:rsidR="007558B2" w:rsidRPr="007558B2">
        <w:rPr>
          <w:rFonts w:ascii="Times New Roman" w:hAnsi="Times New Roman"/>
          <w:sz w:val="28"/>
          <w:szCs w:val="28"/>
        </w:rPr>
        <w:t>2610,8</w:t>
      </w:r>
      <w:r w:rsidR="007152FE" w:rsidRPr="007558B2">
        <w:rPr>
          <w:rFonts w:ascii="Times New Roman" w:hAnsi="Times New Roman"/>
          <w:sz w:val="28"/>
          <w:szCs w:val="28"/>
        </w:rPr>
        <w:t xml:space="preserve"> тыс.руб. или на </w:t>
      </w:r>
      <w:r w:rsidR="007558B2">
        <w:rPr>
          <w:rFonts w:ascii="Times New Roman" w:hAnsi="Times New Roman"/>
          <w:sz w:val="28"/>
          <w:szCs w:val="28"/>
        </w:rPr>
        <w:t>20,</w:t>
      </w:r>
      <w:r w:rsidR="00F6720E" w:rsidRPr="007558B2">
        <w:rPr>
          <w:rFonts w:ascii="Times New Roman" w:hAnsi="Times New Roman"/>
          <w:sz w:val="28"/>
          <w:szCs w:val="28"/>
        </w:rPr>
        <w:t>4</w:t>
      </w:r>
      <w:r w:rsidR="007152FE" w:rsidRPr="007558B2">
        <w:rPr>
          <w:rFonts w:ascii="Times New Roman" w:hAnsi="Times New Roman"/>
          <w:sz w:val="28"/>
          <w:szCs w:val="28"/>
        </w:rPr>
        <w:t xml:space="preserve">%. </w:t>
      </w:r>
    </w:p>
    <w:p w:rsidR="004F643D" w:rsidRDefault="004F643D" w:rsidP="00A85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43D" w:rsidRDefault="004F643D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52FE" w:rsidRDefault="007152FE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734D5">
        <w:rPr>
          <w:rFonts w:ascii="Times New Roman" w:hAnsi="Times New Roman"/>
          <w:sz w:val="28"/>
          <w:szCs w:val="28"/>
        </w:rPr>
        <w:t xml:space="preserve">    Рис.4</w:t>
      </w:r>
    </w:p>
    <w:p w:rsidR="007152FE" w:rsidRPr="006600D7" w:rsidRDefault="007152FE" w:rsidP="002734D5">
      <w:pPr>
        <w:tabs>
          <w:tab w:val="left" w:pos="1730"/>
        </w:tabs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600D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486400" cy="2487168"/>
            <wp:effectExtent l="0" t="0" r="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2FE" w:rsidRPr="00653451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451">
        <w:rPr>
          <w:rFonts w:ascii="Times New Roman" w:hAnsi="Times New Roman"/>
          <w:sz w:val="28"/>
          <w:szCs w:val="28"/>
        </w:rPr>
        <w:lastRenderedPageBreak/>
        <w:t xml:space="preserve">Сравнительная характеристика доходов </w:t>
      </w:r>
      <w:r w:rsidR="00F6720E" w:rsidRPr="00653451">
        <w:rPr>
          <w:rFonts w:ascii="Times New Roman" w:hAnsi="Times New Roman"/>
          <w:sz w:val="28"/>
          <w:szCs w:val="28"/>
        </w:rPr>
        <w:t>Целинного</w:t>
      </w:r>
      <w:r w:rsidRPr="00653451">
        <w:rPr>
          <w:rFonts w:ascii="Times New Roman" w:hAnsi="Times New Roman"/>
          <w:sz w:val="28"/>
          <w:szCs w:val="28"/>
        </w:rPr>
        <w:t xml:space="preserve"> сельского пос</w:t>
      </w:r>
      <w:r w:rsidR="00653451" w:rsidRPr="00653451">
        <w:rPr>
          <w:rFonts w:ascii="Times New Roman" w:hAnsi="Times New Roman"/>
          <w:sz w:val="28"/>
          <w:szCs w:val="28"/>
        </w:rPr>
        <w:t>еления Славянского района за 2021-2023</w:t>
      </w:r>
      <w:r w:rsidRPr="00653451">
        <w:rPr>
          <w:rFonts w:ascii="Times New Roman" w:hAnsi="Times New Roman"/>
          <w:sz w:val="28"/>
          <w:szCs w:val="28"/>
        </w:rPr>
        <w:t xml:space="preserve"> годы приведена в Таблице №2.</w:t>
      </w:r>
    </w:p>
    <w:p w:rsidR="004F643D" w:rsidRDefault="004F643D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451" w:rsidRPr="008607C4" w:rsidRDefault="007152FE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07C4"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r w:rsidR="00F6720E" w:rsidRPr="008607C4">
        <w:rPr>
          <w:rFonts w:ascii="Times New Roman" w:hAnsi="Times New Roman"/>
          <w:b/>
          <w:sz w:val="28"/>
          <w:szCs w:val="28"/>
        </w:rPr>
        <w:t>Целинного</w:t>
      </w:r>
      <w:r w:rsidRPr="008607C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152FE" w:rsidRPr="008607C4" w:rsidRDefault="00653451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07C4">
        <w:rPr>
          <w:rFonts w:ascii="Times New Roman" w:hAnsi="Times New Roman"/>
          <w:b/>
          <w:sz w:val="28"/>
          <w:szCs w:val="28"/>
        </w:rPr>
        <w:t>з</w:t>
      </w:r>
      <w:r w:rsidR="007152FE" w:rsidRPr="008607C4">
        <w:rPr>
          <w:rFonts w:ascii="Times New Roman" w:hAnsi="Times New Roman"/>
          <w:b/>
          <w:sz w:val="28"/>
          <w:szCs w:val="28"/>
        </w:rPr>
        <w:t>а</w:t>
      </w:r>
      <w:r w:rsidRPr="008607C4">
        <w:rPr>
          <w:rFonts w:ascii="Times New Roman" w:hAnsi="Times New Roman"/>
          <w:b/>
          <w:sz w:val="28"/>
          <w:szCs w:val="28"/>
        </w:rPr>
        <w:t xml:space="preserve"> период 2021-2023</w:t>
      </w:r>
      <w:r w:rsidR="007152FE" w:rsidRPr="008607C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152FE" w:rsidRPr="000D0480" w:rsidRDefault="007152FE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0D0480">
        <w:rPr>
          <w:rFonts w:ascii="Times New Roman" w:hAnsi="Times New Roman"/>
          <w:sz w:val="24"/>
          <w:szCs w:val="24"/>
        </w:rPr>
        <w:t>Таблица № 2 (в тыс. руб.)</w:t>
      </w:r>
    </w:p>
    <w:tbl>
      <w:tblPr>
        <w:tblW w:w="9796" w:type="dxa"/>
        <w:tblInd w:w="93" w:type="dxa"/>
        <w:tblLayout w:type="fixed"/>
        <w:tblLook w:val="04A0"/>
      </w:tblPr>
      <w:tblGrid>
        <w:gridCol w:w="2142"/>
        <w:gridCol w:w="1134"/>
        <w:gridCol w:w="1218"/>
        <w:gridCol w:w="1050"/>
        <w:gridCol w:w="992"/>
        <w:gridCol w:w="821"/>
        <w:gridCol w:w="1022"/>
        <w:gridCol w:w="709"/>
        <w:gridCol w:w="708"/>
      </w:tblGrid>
      <w:tr w:rsidR="000D0480" w:rsidRPr="000D0480" w:rsidTr="000D0480">
        <w:trPr>
          <w:trHeight w:val="780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за 2019 год, тыс. руб.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ожидаемое исполнение 2020г., тыс.руб.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2021 год, тыс. руб.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плана на 2021г к 2019 году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плана на 2021г к ожид. испол.  2020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плана 2021г</w:t>
            </w:r>
          </w:p>
        </w:tc>
      </w:tr>
      <w:tr w:rsidR="000D0480" w:rsidRPr="000D0480" w:rsidTr="000D0480">
        <w:trPr>
          <w:trHeight w:val="81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тыс. руб.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от общего объема доходов</w:t>
            </w:r>
          </w:p>
        </w:tc>
      </w:tr>
      <w:tr w:rsidR="000D0480" w:rsidRPr="000D0480" w:rsidTr="000D0480">
        <w:trPr>
          <w:trHeight w:val="103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5 096,7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4 778,0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-68,7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5 017,9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4 729,0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-8,9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38,8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742,9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755,0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831,0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1 516,6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1 134,0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1 558,0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12,1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803,8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1 954,6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2 100,0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1 905,0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14,8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-59,7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D0480" w:rsidRPr="000D0480" w:rsidTr="0043456B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-91,7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0D0480" w:rsidRPr="000D0480" w:rsidTr="0043456B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реализации имущества, находящегося в </w:t>
            </w: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="00983B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3B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3B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983B18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0D0480"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83B1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12 818,3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12 827,3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-2 610,8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-2 619,8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79,2</w:t>
            </w:r>
          </w:p>
        </w:tc>
      </w:tr>
      <w:tr w:rsidR="000D0480" w:rsidRPr="000D0480" w:rsidTr="0043456B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17 914,9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17 605,3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15 235,5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-2 679,4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-2 369,8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480" w:rsidRPr="000D0480" w:rsidRDefault="000D0480" w:rsidP="000D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118,2</w:t>
            </w:r>
          </w:p>
        </w:tc>
      </w:tr>
    </w:tbl>
    <w:p w:rsidR="000D0480" w:rsidRPr="008607C4" w:rsidRDefault="000D0480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7152FE" w:rsidRPr="008607C4" w:rsidRDefault="007152FE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3F6A47" w:rsidRPr="00F00494" w:rsidRDefault="003F6A4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приведенной таблицы № 2  видно, что планируется </w:t>
      </w:r>
      <w:r w:rsidR="00F00494" w:rsidRPr="00F0049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F0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доходной части бюджета по сравнению с ожидаемым исполнением</w:t>
      </w:r>
      <w:r w:rsidR="00F00494" w:rsidRPr="00F0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</w:t>
      </w:r>
      <w:r w:rsidRPr="00F004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</w:t>
      </w:r>
    </w:p>
    <w:p w:rsidR="003F6A47" w:rsidRPr="00433E66" w:rsidRDefault="003F6A47" w:rsidP="00F00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 xml:space="preserve">В структуре  доходов планируется  получение налоговых доходов  в размере </w:t>
      </w:r>
      <w:r w:rsidR="00F00494" w:rsidRPr="00433E66">
        <w:rPr>
          <w:rFonts w:ascii="Times New Roman" w:hAnsi="Times New Roman"/>
          <w:sz w:val="28"/>
          <w:szCs w:val="28"/>
        </w:rPr>
        <w:t>5009,0</w:t>
      </w:r>
      <w:r w:rsidRPr="00433E66">
        <w:rPr>
          <w:rFonts w:ascii="Times New Roman" w:hAnsi="Times New Roman"/>
          <w:sz w:val="28"/>
          <w:szCs w:val="28"/>
        </w:rPr>
        <w:t xml:space="preserve"> тыс. руб. или </w:t>
      </w:r>
      <w:r w:rsidR="00433E66" w:rsidRPr="00433E66">
        <w:rPr>
          <w:rFonts w:ascii="Times New Roman" w:hAnsi="Times New Roman"/>
          <w:sz w:val="28"/>
          <w:szCs w:val="28"/>
        </w:rPr>
        <w:t>33</w:t>
      </w:r>
      <w:r w:rsidRPr="00433E66">
        <w:rPr>
          <w:rFonts w:ascii="Times New Roman" w:hAnsi="Times New Roman"/>
          <w:sz w:val="28"/>
          <w:szCs w:val="28"/>
        </w:rPr>
        <w:t xml:space="preserve"> % общей суммы доходов за  20</w:t>
      </w:r>
      <w:r w:rsidR="00433E66" w:rsidRPr="00433E66">
        <w:rPr>
          <w:rFonts w:ascii="Times New Roman" w:hAnsi="Times New Roman"/>
          <w:sz w:val="28"/>
          <w:szCs w:val="28"/>
        </w:rPr>
        <w:t>21</w:t>
      </w:r>
      <w:r w:rsidRPr="00433E66">
        <w:rPr>
          <w:rFonts w:ascii="Times New Roman" w:hAnsi="Times New Roman"/>
          <w:sz w:val="28"/>
          <w:szCs w:val="28"/>
        </w:rPr>
        <w:t xml:space="preserve"> год.</w:t>
      </w:r>
    </w:p>
    <w:p w:rsidR="003F6A47" w:rsidRPr="00433E66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По сравнению с 201</w:t>
      </w:r>
      <w:r w:rsidR="00433E66" w:rsidRPr="00433E66">
        <w:rPr>
          <w:rFonts w:ascii="Times New Roman" w:hAnsi="Times New Roman"/>
          <w:sz w:val="28"/>
          <w:szCs w:val="28"/>
        </w:rPr>
        <w:t>9</w:t>
      </w:r>
      <w:r w:rsidRPr="00433E66">
        <w:rPr>
          <w:rFonts w:ascii="Times New Roman" w:hAnsi="Times New Roman"/>
          <w:sz w:val="28"/>
          <w:szCs w:val="28"/>
        </w:rPr>
        <w:t xml:space="preserve"> годом в планируемом периоде ожидается </w:t>
      </w:r>
      <w:r w:rsidR="00433E66" w:rsidRPr="00433E66">
        <w:rPr>
          <w:rFonts w:ascii="Times New Roman" w:hAnsi="Times New Roman"/>
          <w:sz w:val="28"/>
          <w:szCs w:val="28"/>
        </w:rPr>
        <w:t>снижение</w:t>
      </w:r>
      <w:r w:rsidRPr="00433E66">
        <w:rPr>
          <w:rFonts w:ascii="Times New Roman" w:hAnsi="Times New Roman"/>
          <w:sz w:val="28"/>
          <w:szCs w:val="28"/>
        </w:rPr>
        <w:t xml:space="preserve"> налоговых поступлений на </w:t>
      </w:r>
      <w:r w:rsidR="00433E66" w:rsidRPr="00433E66">
        <w:rPr>
          <w:rFonts w:ascii="Times New Roman" w:hAnsi="Times New Roman"/>
          <w:sz w:val="28"/>
          <w:szCs w:val="28"/>
        </w:rPr>
        <w:t>9,1</w:t>
      </w:r>
      <w:r w:rsidRPr="00433E66">
        <w:rPr>
          <w:rFonts w:ascii="Times New Roman" w:hAnsi="Times New Roman"/>
          <w:sz w:val="28"/>
          <w:szCs w:val="28"/>
        </w:rPr>
        <w:t xml:space="preserve"> тыс.руб. или  на </w:t>
      </w:r>
      <w:r w:rsidR="00433E66" w:rsidRPr="00433E66">
        <w:rPr>
          <w:rFonts w:ascii="Times New Roman" w:hAnsi="Times New Roman"/>
          <w:sz w:val="28"/>
          <w:szCs w:val="28"/>
        </w:rPr>
        <w:t>0,2</w:t>
      </w:r>
      <w:r w:rsidRPr="00433E66">
        <w:rPr>
          <w:rFonts w:ascii="Times New Roman" w:hAnsi="Times New Roman"/>
          <w:sz w:val="28"/>
          <w:szCs w:val="28"/>
        </w:rPr>
        <w:t xml:space="preserve"> %.</w:t>
      </w:r>
    </w:p>
    <w:p w:rsidR="00433E66" w:rsidRPr="00433E66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Наибольшую  долю в структуре</w:t>
      </w:r>
      <w:r w:rsidR="00433E66" w:rsidRPr="00433E66">
        <w:rPr>
          <w:rFonts w:ascii="Times New Roman" w:hAnsi="Times New Roman"/>
          <w:sz w:val="28"/>
          <w:szCs w:val="28"/>
        </w:rPr>
        <w:t xml:space="preserve"> планируемых налоговых доходов  на 2021 год </w:t>
      </w:r>
      <w:r w:rsidRPr="00433E66">
        <w:rPr>
          <w:rFonts w:ascii="Times New Roman" w:hAnsi="Times New Roman"/>
          <w:sz w:val="28"/>
          <w:szCs w:val="28"/>
        </w:rPr>
        <w:t>составля</w:t>
      </w:r>
      <w:r w:rsidR="00433E66" w:rsidRPr="00433E66">
        <w:rPr>
          <w:rFonts w:ascii="Times New Roman" w:hAnsi="Times New Roman"/>
          <w:sz w:val="28"/>
          <w:szCs w:val="28"/>
        </w:rPr>
        <w:t>ю</w:t>
      </w:r>
      <w:r w:rsidRPr="00433E66">
        <w:rPr>
          <w:rFonts w:ascii="Times New Roman" w:hAnsi="Times New Roman"/>
          <w:sz w:val="28"/>
          <w:szCs w:val="28"/>
        </w:rPr>
        <w:t>т</w:t>
      </w:r>
      <w:r w:rsidR="00433E66" w:rsidRPr="00433E66">
        <w:rPr>
          <w:rFonts w:ascii="Times New Roman" w:hAnsi="Times New Roman"/>
          <w:sz w:val="28"/>
          <w:szCs w:val="28"/>
        </w:rPr>
        <w:t>:</w:t>
      </w:r>
    </w:p>
    <w:p w:rsidR="00433E66" w:rsidRPr="00433E66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земельный налог – 190</w:t>
      </w:r>
      <w:r w:rsidR="00433E66" w:rsidRPr="00433E66">
        <w:rPr>
          <w:rFonts w:ascii="Times New Roman" w:hAnsi="Times New Roman"/>
          <w:sz w:val="28"/>
          <w:szCs w:val="28"/>
        </w:rPr>
        <w:t>5</w:t>
      </w:r>
      <w:r w:rsidRPr="00433E66">
        <w:rPr>
          <w:rFonts w:ascii="Times New Roman" w:hAnsi="Times New Roman"/>
          <w:sz w:val="28"/>
          <w:szCs w:val="28"/>
        </w:rPr>
        <w:t xml:space="preserve">,0 тыс. руб. или </w:t>
      </w:r>
      <w:r w:rsidR="00433E66" w:rsidRPr="00433E66">
        <w:rPr>
          <w:rFonts w:ascii="Times New Roman" w:hAnsi="Times New Roman"/>
          <w:sz w:val="28"/>
          <w:szCs w:val="28"/>
        </w:rPr>
        <w:t>38 %;</w:t>
      </w:r>
    </w:p>
    <w:p w:rsidR="00433E66" w:rsidRPr="00433E66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акцизы – 1558,0 тыс. руб. или 31 %;</w:t>
      </w:r>
    </w:p>
    <w:p w:rsidR="00433E66" w:rsidRPr="00433E66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налог на доходы физических лиц – 831,0 тыс. руб. или 17%;</w:t>
      </w:r>
    </w:p>
    <w:p w:rsidR="00433E66" w:rsidRPr="00433E66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E66">
        <w:rPr>
          <w:rFonts w:ascii="Times New Roman" w:hAnsi="Times New Roman"/>
          <w:sz w:val="28"/>
          <w:szCs w:val="28"/>
        </w:rPr>
        <w:t>налог на имущество физических лиц – 715,0 тыс. руб. или 14%.</w:t>
      </w:r>
    </w:p>
    <w:p w:rsidR="003F6A47" w:rsidRPr="00255A1C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A1C">
        <w:rPr>
          <w:rFonts w:ascii="Times New Roman" w:hAnsi="Times New Roman" w:cs="Times New Roman"/>
          <w:sz w:val="28"/>
          <w:szCs w:val="28"/>
        </w:rPr>
        <w:t>При  расчете прогноза поступления налога</w:t>
      </w:r>
      <w:r w:rsidR="00255A1C" w:rsidRPr="00255A1C">
        <w:rPr>
          <w:rFonts w:ascii="Times New Roman" w:hAnsi="Times New Roman" w:cs="Times New Roman"/>
          <w:sz w:val="28"/>
          <w:szCs w:val="28"/>
        </w:rPr>
        <w:t xml:space="preserve"> на доходы  физических лиц в 2021</w:t>
      </w:r>
      <w:r w:rsidRPr="00255A1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</w:t>
      </w:r>
      <w:r w:rsidR="00255A1C" w:rsidRPr="00255A1C">
        <w:rPr>
          <w:rFonts w:ascii="Times New Roman" w:hAnsi="Times New Roman" w:cs="Times New Roman"/>
          <w:sz w:val="28"/>
          <w:szCs w:val="28"/>
        </w:rPr>
        <w:t>ка поступления налога в 2019-2020</w:t>
      </w:r>
      <w:r w:rsidRPr="00255A1C">
        <w:rPr>
          <w:rFonts w:ascii="Times New Roman" w:hAnsi="Times New Roman" w:cs="Times New Roman"/>
          <w:sz w:val="28"/>
          <w:szCs w:val="28"/>
        </w:rPr>
        <w:t xml:space="preserve">  годы и индекса роста налоговой базы.</w:t>
      </w:r>
    </w:p>
    <w:p w:rsidR="003F6A47" w:rsidRPr="00983B18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B18">
        <w:rPr>
          <w:rFonts w:ascii="Times New Roman" w:hAnsi="Times New Roman"/>
          <w:sz w:val="28"/>
          <w:szCs w:val="28"/>
        </w:rPr>
        <w:t xml:space="preserve">Поступление доходов по акцизам планируется в сумме </w:t>
      </w:r>
      <w:r w:rsidR="00983B18" w:rsidRPr="00983B18">
        <w:rPr>
          <w:rFonts w:ascii="Times New Roman" w:hAnsi="Times New Roman"/>
          <w:sz w:val="28"/>
          <w:szCs w:val="28"/>
        </w:rPr>
        <w:t>1558,0</w:t>
      </w:r>
      <w:r w:rsidRPr="00983B18">
        <w:rPr>
          <w:rFonts w:ascii="Times New Roman" w:hAnsi="Times New Roman"/>
          <w:sz w:val="28"/>
          <w:szCs w:val="28"/>
        </w:rPr>
        <w:t xml:space="preserve"> тыс.руб. что бол</w:t>
      </w:r>
      <w:r w:rsidR="00983B18" w:rsidRPr="00983B18">
        <w:rPr>
          <w:rFonts w:ascii="Times New Roman" w:hAnsi="Times New Roman"/>
          <w:sz w:val="28"/>
          <w:szCs w:val="28"/>
        </w:rPr>
        <w:t>ьше ожидаемого поступления в 2020</w:t>
      </w:r>
      <w:r w:rsidRPr="00983B18">
        <w:rPr>
          <w:rFonts w:ascii="Times New Roman" w:hAnsi="Times New Roman"/>
          <w:sz w:val="28"/>
          <w:szCs w:val="28"/>
        </w:rPr>
        <w:t xml:space="preserve"> году на </w:t>
      </w:r>
      <w:r w:rsidR="00983B18" w:rsidRPr="00983B18">
        <w:rPr>
          <w:rFonts w:ascii="Times New Roman" w:hAnsi="Times New Roman"/>
          <w:sz w:val="28"/>
          <w:szCs w:val="28"/>
        </w:rPr>
        <w:t>424,0</w:t>
      </w:r>
      <w:r w:rsidRPr="00983B18">
        <w:rPr>
          <w:rFonts w:ascii="Times New Roman" w:hAnsi="Times New Roman"/>
          <w:sz w:val="28"/>
          <w:szCs w:val="28"/>
        </w:rPr>
        <w:t xml:space="preserve"> тыс. руб.  или на </w:t>
      </w:r>
      <w:r w:rsidR="00983B18" w:rsidRPr="00983B18">
        <w:rPr>
          <w:rFonts w:ascii="Times New Roman" w:hAnsi="Times New Roman"/>
          <w:sz w:val="28"/>
          <w:szCs w:val="28"/>
        </w:rPr>
        <w:t>37,4</w:t>
      </w:r>
      <w:r w:rsidRPr="00983B18">
        <w:rPr>
          <w:rFonts w:ascii="Times New Roman" w:hAnsi="Times New Roman"/>
          <w:sz w:val="28"/>
          <w:szCs w:val="28"/>
        </w:rPr>
        <w:t xml:space="preserve">%. </w:t>
      </w:r>
    </w:p>
    <w:p w:rsidR="00983B18" w:rsidRPr="000D0480" w:rsidRDefault="003F6A47" w:rsidP="0098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83B18">
        <w:rPr>
          <w:rFonts w:ascii="Times New Roman" w:hAnsi="Times New Roman" w:cs="Times New Roman"/>
          <w:sz w:val="28"/>
          <w:szCs w:val="28"/>
        </w:rPr>
        <w:t>В структуре  планируемы</w:t>
      </w:r>
      <w:r w:rsidR="00983B18" w:rsidRPr="00983B18">
        <w:rPr>
          <w:rFonts w:ascii="Times New Roman" w:hAnsi="Times New Roman" w:cs="Times New Roman"/>
          <w:sz w:val="28"/>
          <w:szCs w:val="28"/>
        </w:rPr>
        <w:t>х неналоговых поступлений на 2021</w:t>
      </w:r>
      <w:r w:rsidRPr="00983B18">
        <w:rPr>
          <w:rFonts w:ascii="Times New Roman" w:hAnsi="Times New Roman" w:cs="Times New Roman"/>
          <w:sz w:val="28"/>
          <w:szCs w:val="28"/>
        </w:rPr>
        <w:t xml:space="preserve"> год </w:t>
      </w:r>
      <w:r w:rsidR="00983B18" w:rsidRPr="00983B18">
        <w:rPr>
          <w:rFonts w:ascii="Times New Roman" w:hAnsi="Times New Roman" w:cs="Times New Roman"/>
          <w:sz w:val="28"/>
          <w:szCs w:val="28"/>
        </w:rPr>
        <w:t xml:space="preserve"> наибольший удельный вес составляют «</w:t>
      </w:r>
      <w:r w:rsidR="00983B18" w:rsidRPr="000D0480">
        <w:rPr>
          <w:rFonts w:ascii="Times New Roman" w:eastAsia="Times New Roman" w:hAnsi="Times New Roman" w:cs="Times New Roman"/>
          <w:sz w:val="28"/>
          <w:szCs w:val="28"/>
        </w:rPr>
        <w:t>Прочие доходы от оказания платных услуг получателями средств бюджетов</w:t>
      </w:r>
      <w:r w:rsidR="00983B18" w:rsidRPr="000D04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 и компенсации затрат бюджетов поселений</w:t>
      </w:r>
      <w:r w:rsidR="00983B18">
        <w:rPr>
          <w:rFonts w:ascii="Times New Roman" w:eastAsia="Times New Roman" w:hAnsi="Times New Roman" w:cs="Times New Roman"/>
          <w:color w:val="000000"/>
          <w:sz w:val="28"/>
          <w:szCs w:val="28"/>
        </w:rPr>
        <w:t>» - 15,0 тыс. руб. или 79 %</w:t>
      </w:r>
      <w:r w:rsidR="003837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6A47" w:rsidRPr="00BA345E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45E">
        <w:rPr>
          <w:rFonts w:ascii="Times New Roman" w:eastAsia="Times New Roman" w:hAnsi="Times New Roman" w:cs="Times New Roman"/>
          <w:sz w:val="28"/>
          <w:szCs w:val="28"/>
        </w:rPr>
        <w:t>Значительну</w:t>
      </w:r>
      <w:r w:rsidR="00BA345E" w:rsidRPr="00BA345E">
        <w:rPr>
          <w:rFonts w:ascii="Times New Roman" w:eastAsia="Times New Roman" w:hAnsi="Times New Roman" w:cs="Times New Roman"/>
          <w:sz w:val="28"/>
          <w:szCs w:val="28"/>
        </w:rPr>
        <w:t>ю долю в планируемых доходах 2021</w:t>
      </w:r>
      <w:r w:rsidRPr="00BA345E">
        <w:rPr>
          <w:rFonts w:ascii="Times New Roman" w:eastAsia="Times New Roman" w:hAnsi="Times New Roman" w:cs="Times New Roman"/>
          <w:sz w:val="28"/>
          <w:szCs w:val="28"/>
        </w:rPr>
        <w:t xml:space="preserve"> года составят безвозмездные поступления </w:t>
      </w:r>
      <w:r w:rsidR="00BA345E" w:rsidRPr="00BA345E">
        <w:rPr>
          <w:rFonts w:ascii="Times New Roman" w:eastAsia="Times New Roman" w:hAnsi="Times New Roman" w:cs="Times New Roman"/>
          <w:sz w:val="28"/>
          <w:szCs w:val="28"/>
        </w:rPr>
        <w:t>10207,5</w:t>
      </w:r>
      <w:r w:rsidRPr="00BA345E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 </w:t>
      </w:r>
      <w:r w:rsidR="00BA345E" w:rsidRPr="00BA345E">
        <w:rPr>
          <w:rFonts w:ascii="Times New Roman" w:eastAsia="Times New Roman" w:hAnsi="Times New Roman" w:cs="Times New Roman"/>
          <w:sz w:val="28"/>
          <w:szCs w:val="28"/>
        </w:rPr>
        <w:t xml:space="preserve">67 </w:t>
      </w:r>
      <w:r w:rsidRPr="00BA345E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BA345E" w:rsidRPr="00BA345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A345E">
        <w:rPr>
          <w:rFonts w:ascii="Times New Roman" w:eastAsia="Times New Roman" w:hAnsi="Times New Roman" w:cs="Times New Roman"/>
          <w:sz w:val="28"/>
          <w:szCs w:val="28"/>
        </w:rPr>
        <w:t xml:space="preserve">общих доходов, </w:t>
      </w:r>
      <w:r w:rsidRPr="00BA345E">
        <w:rPr>
          <w:rFonts w:ascii="Times New Roman" w:hAnsi="Times New Roman"/>
          <w:sz w:val="28"/>
          <w:szCs w:val="28"/>
        </w:rPr>
        <w:t>что н</w:t>
      </w:r>
      <w:r w:rsidR="00BA345E" w:rsidRPr="00BA345E">
        <w:rPr>
          <w:rFonts w:ascii="Times New Roman" w:hAnsi="Times New Roman"/>
          <w:sz w:val="28"/>
          <w:szCs w:val="28"/>
        </w:rPr>
        <w:t>иже ожидаемого поступления в 2020</w:t>
      </w:r>
      <w:r w:rsidRPr="00BA345E">
        <w:rPr>
          <w:rFonts w:ascii="Times New Roman" w:hAnsi="Times New Roman"/>
          <w:sz w:val="28"/>
          <w:szCs w:val="28"/>
        </w:rPr>
        <w:t xml:space="preserve"> году на </w:t>
      </w:r>
      <w:r w:rsidR="00BA345E" w:rsidRPr="00BA345E">
        <w:rPr>
          <w:rFonts w:ascii="Times New Roman" w:hAnsi="Times New Roman"/>
          <w:sz w:val="28"/>
          <w:szCs w:val="28"/>
        </w:rPr>
        <w:t xml:space="preserve">2619,8 </w:t>
      </w:r>
      <w:r w:rsidRPr="00BA345E">
        <w:rPr>
          <w:rFonts w:ascii="Times New Roman" w:hAnsi="Times New Roman"/>
          <w:sz w:val="28"/>
          <w:szCs w:val="28"/>
        </w:rPr>
        <w:t xml:space="preserve"> тыс. руб.  или </w:t>
      </w:r>
      <w:r w:rsidR="00BA345E" w:rsidRPr="00BA345E">
        <w:rPr>
          <w:rFonts w:ascii="Times New Roman" w:hAnsi="Times New Roman"/>
          <w:sz w:val="28"/>
          <w:szCs w:val="28"/>
        </w:rPr>
        <w:t xml:space="preserve">20,4 </w:t>
      </w:r>
      <w:r w:rsidRPr="00BA345E">
        <w:rPr>
          <w:rFonts w:ascii="Times New Roman" w:hAnsi="Times New Roman"/>
          <w:sz w:val="28"/>
          <w:szCs w:val="28"/>
        </w:rPr>
        <w:t>%.</w:t>
      </w:r>
    </w:p>
    <w:p w:rsidR="004040BA" w:rsidRPr="004040BA" w:rsidRDefault="008C6A1C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BA">
        <w:rPr>
          <w:rFonts w:ascii="Times New Roman" w:hAnsi="Times New Roman"/>
          <w:sz w:val="28"/>
          <w:szCs w:val="28"/>
        </w:rPr>
        <w:t>Безвозмездные поступления</w:t>
      </w:r>
      <w:r w:rsidR="00167FEA" w:rsidRPr="004040BA">
        <w:rPr>
          <w:rFonts w:ascii="Times New Roman" w:hAnsi="Times New Roman"/>
          <w:sz w:val="28"/>
          <w:szCs w:val="28"/>
        </w:rPr>
        <w:t xml:space="preserve"> на 2021 год планируются</w:t>
      </w:r>
      <w:r w:rsidR="004040BA" w:rsidRPr="004040BA">
        <w:rPr>
          <w:rFonts w:ascii="Times New Roman" w:hAnsi="Times New Roman"/>
          <w:sz w:val="28"/>
          <w:szCs w:val="28"/>
        </w:rPr>
        <w:t xml:space="preserve"> в виде:</w:t>
      </w:r>
    </w:p>
    <w:p w:rsidR="004040BA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BA">
        <w:rPr>
          <w:rFonts w:ascii="Times New Roman" w:hAnsi="Times New Roman"/>
          <w:sz w:val="28"/>
          <w:szCs w:val="28"/>
        </w:rPr>
        <w:t>1) дотаций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40BA">
        <w:rPr>
          <w:rFonts w:ascii="Times New Roman" w:hAnsi="Times New Roman"/>
          <w:sz w:val="28"/>
          <w:szCs w:val="28"/>
        </w:rPr>
        <w:t>в сумме 7297,4 тыс. руб. (</w:t>
      </w:r>
      <w:r>
        <w:rPr>
          <w:rFonts w:ascii="Times New Roman" w:hAnsi="Times New Roman"/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– 4488,8 тыс. руб. и дотации бюджетам сельских </w:t>
      </w:r>
      <w:r>
        <w:rPr>
          <w:rFonts w:ascii="Times New Roman" w:hAnsi="Times New Roman"/>
          <w:sz w:val="28"/>
          <w:szCs w:val="28"/>
        </w:rPr>
        <w:lastRenderedPageBreak/>
        <w:t>поселений на выравнивание бюджетной обеспеченности из бюджетов муниципальных районов – 2808,6 тыс. руб.);</w:t>
      </w:r>
    </w:p>
    <w:p w:rsidR="004040BA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субвенций, в сумме 90,1 тыс. руб. (</w:t>
      </w:r>
      <w:r w:rsidRPr="005155BE">
        <w:rPr>
          <w:rFonts w:ascii="Times New Roman" w:hAnsi="Times New Roman"/>
          <w:sz w:val="28"/>
          <w:szCs w:val="28"/>
        </w:rPr>
        <w:t>субвенции бюджетам сельских поселений на выполнение передаваемых полномочий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155BE">
        <w:rPr>
          <w:rFonts w:ascii="Times New Roman" w:hAnsi="Times New Roman"/>
          <w:sz w:val="28"/>
          <w:szCs w:val="28"/>
        </w:rPr>
        <w:t xml:space="preserve">3,8 тыс. </w:t>
      </w:r>
      <w:r>
        <w:rPr>
          <w:rFonts w:ascii="Times New Roman" w:hAnsi="Times New Roman"/>
          <w:sz w:val="28"/>
          <w:szCs w:val="28"/>
        </w:rPr>
        <w:t>руб. и</w:t>
      </w:r>
      <w:r w:rsidRPr="005155BE">
        <w:rPr>
          <w:rFonts w:ascii="Times New Roman" w:hAnsi="Times New Roman"/>
          <w:sz w:val="28"/>
          <w:szCs w:val="28"/>
        </w:rPr>
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155BE">
        <w:rPr>
          <w:rFonts w:ascii="Times New Roman" w:hAnsi="Times New Roman"/>
          <w:sz w:val="28"/>
          <w:szCs w:val="28"/>
        </w:rPr>
        <w:t xml:space="preserve">86,3 тыс. </w:t>
      </w:r>
      <w:r>
        <w:rPr>
          <w:rFonts w:ascii="Times New Roman" w:hAnsi="Times New Roman"/>
          <w:sz w:val="28"/>
          <w:szCs w:val="28"/>
        </w:rPr>
        <w:t>руб.);</w:t>
      </w:r>
    </w:p>
    <w:p w:rsidR="004040BA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прочие субсидии бюджетам поселений – 2820,0 тыс. руб.;</w:t>
      </w:r>
    </w:p>
    <w:p w:rsidR="008C6A1C" w:rsidRDefault="008C6A1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2A2">
        <w:rPr>
          <w:rFonts w:ascii="Times New Roman" w:hAnsi="Times New Roman" w:cs="Times New Roman"/>
          <w:sz w:val="28"/>
          <w:szCs w:val="28"/>
        </w:rPr>
        <w:t>Уменьшение прогнозных показателей по б</w:t>
      </w:r>
      <w:r w:rsidR="00ED7581" w:rsidRPr="00FC42A2">
        <w:rPr>
          <w:rFonts w:ascii="Times New Roman" w:hAnsi="Times New Roman" w:cs="Times New Roman"/>
          <w:sz w:val="28"/>
          <w:szCs w:val="28"/>
        </w:rPr>
        <w:t xml:space="preserve">езвозмездным поступлениям на 2021 </w:t>
      </w:r>
      <w:r w:rsidRPr="00FC42A2">
        <w:rPr>
          <w:rFonts w:ascii="Times New Roman" w:hAnsi="Times New Roman" w:cs="Times New Roman"/>
          <w:sz w:val="28"/>
          <w:szCs w:val="28"/>
        </w:rPr>
        <w:t>год по отнош</w:t>
      </w:r>
      <w:r w:rsidR="00ED7581" w:rsidRPr="00FC42A2">
        <w:rPr>
          <w:rFonts w:ascii="Times New Roman" w:hAnsi="Times New Roman" w:cs="Times New Roman"/>
          <w:sz w:val="28"/>
          <w:szCs w:val="28"/>
        </w:rPr>
        <w:t>ению к ожидаемому исполнению 2020</w:t>
      </w:r>
      <w:r w:rsidRPr="00FC42A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C42A2" w:rsidRPr="00FC42A2">
        <w:rPr>
          <w:rFonts w:ascii="Times New Roman" w:hAnsi="Times New Roman" w:cs="Times New Roman"/>
          <w:sz w:val="28"/>
          <w:szCs w:val="28"/>
        </w:rPr>
        <w:t xml:space="preserve">              114,0</w:t>
      </w:r>
      <w:r w:rsidRPr="00FC42A2">
        <w:rPr>
          <w:rFonts w:ascii="Times New Roman" w:hAnsi="Times New Roman" w:cs="Times New Roman"/>
          <w:sz w:val="28"/>
          <w:szCs w:val="28"/>
        </w:rPr>
        <w:t xml:space="preserve"> тыс. руб.  или на </w:t>
      </w:r>
      <w:r w:rsidR="00FC42A2" w:rsidRPr="00FC42A2">
        <w:rPr>
          <w:rFonts w:ascii="Times New Roman" w:hAnsi="Times New Roman" w:cs="Times New Roman"/>
          <w:sz w:val="28"/>
          <w:szCs w:val="28"/>
        </w:rPr>
        <w:t xml:space="preserve">1,1 </w:t>
      </w:r>
      <w:r w:rsidRPr="00FC42A2">
        <w:rPr>
          <w:rFonts w:ascii="Times New Roman" w:hAnsi="Times New Roman" w:cs="Times New Roman"/>
          <w:sz w:val="28"/>
          <w:szCs w:val="28"/>
        </w:rPr>
        <w:t>% и это связано с  не включением в планируемый объем поступлений средств  краевого бюджета.</w:t>
      </w:r>
    </w:p>
    <w:p w:rsidR="00637499" w:rsidRPr="00FC42A2" w:rsidRDefault="0063749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A1C" w:rsidRPr="00167FEA" w:rsidRDefault="008C6A1C" w:rsidP="005C4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7FEA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8C6A1C" w:rsidRDefault="0051589A" w:rsidP="005C4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7FEA">
        <w:rPr>
          <w:rFonts w:ascii="Times New Roman" w:hAnsi="Times New Roman"/>
          <w:b/>
          <w:sz w:val="28"/>
          <w:szCs w:val="28"/>
        </w:rPr>
        <w:t xml:space="preserve">Целинного </w:t>
      </w:r>
      <w:r w:rsidR="008C6A1C" w:rsidRPr="00167FEA">
        <w:rPr>
          <w:rFonts w:ascii="Times New Roman" w:hAnsi="Times New Roman"/>
          <w:b/>
          <w:sz w:val="28"/>
          <w:szCs w:val="28"/>
        </w:rPr>
        <w:t>сельского поселения за период 201</w:t>
      </w:r>
      <w:r w:rsidR="00167FEA" w:rsidRPr="00167FEA">
        <w:rPr>
          <w:rFonts w:ascii="Times New Roman" w:hAnsi="Times New Roman"/>
          <w:b/>
          <w:sz w:val="28"/>
          <w:szCs w:val="28"/>
        </w:rPr>
        <w:t>9-2021</w:t>
      </w:r>
      <w:r w:rsidR="008C6A1C" w:rsidRPr="00167FE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A5F96" w:rsidRDefault="003A5F96" w:rsidP="003A5F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7FEA">
        <w:rPr>
          <w:rFonts w:ascii="Times New Roman" w:hAnsi="Times New Roman"/>
          <w:sz w:val="28"/>
          <w:szCs w:val="28"/>
        </w:rPr>
        <w:t>Таблица № 3</w:t>
      </w: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1064"/>
        <w:gridCol w:w="1063"/>
        <w:gridCol w:w="992"/>
        <w:gridCol w:w="993"/>
        <w:gridCol w:w="1076"/>
        <w:gridCol w:w="1057"/>
        <w:gridCol w:w="984"/>
      </w:tblGrid>
      <w:tr w:rsidR="008D5198" w:rsidRPr="00167FEA" w:rsidTr="003A5F96">
        <w:trPr>
          <w:trHeight w:val="109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3A5F96" w:rsidP="003A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 за 2019 год,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3A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</w:t>
            </w:r>
            <w:r w:rsidR="003A5F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года, ожидаемое исполнение</w:t>
            </w: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3A5F96" w:rsidP="003A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плана 2021 г. к ожидаемому исполн.2020г.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плана 2021г. к исполнению 2019г.</w:t>
            </w:r>
          </w:p>
        </w:tc>
      </w:tr>
      <w:tr w:rsidR="008D5198" w:rsidRPr="00167FEA" w:rsidTr="003A5F96">
        <w:trPr>
          <w:trHeight w:val="46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3A5F96" w:rsidP="003A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3A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8D5198" w:rsidRPr="00167FEA" w:rsidTr="003A5F96">
        <w:trPr>
          <w:trHeight w:val="2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8D5198" w:rsidRPr="00167FEA" w:rsidTr="003A5F9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40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9 854,4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-487,5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-2 557,0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8D5198" w:rsidRPr="00167FEA" w:rsidTr="003A5F9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40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2 728,4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8D5198" w:rsidRPr="00167FEA" w:rsidTr="003A5F9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40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97,4</w:t>
            </w:r>
          </w:p>
        </w:tc>
      </w:tr>
      <w:tr w:rsidR="008D5198" w:rsidRPr="00167FEA" w:rsidTr="003A5F96">
        <w:trPr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40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-42,3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-143,0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D5198" w:rsidRPr="00167FEA" w:rsidTr="003A5F96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40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D5198" w:rsidRPr="00167FEA" w:rsidTr="003A5F9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16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12 818,3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10 321,5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-114,0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-2 610,8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198" w:rsidRPr="00167FEA" w:rsidRDefault="008D5198" w:rsidP="00BE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7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79,6</w:t>
            </w:r>
          </w:p>
        </w:tc>
      </w:tr>
    </w:tbl>
    <w:p w:rsidR="003A5F96" w:rsidRDefault="003A5F96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96" w:rsidRDefault="003A5F96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81" w:rsidRDefault="00DC7581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2A2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637499" w:rsidRPr="00FC42A2" w:rsidRDefault="00637499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96" w:rsidRPr="00FD6C7C" w:rsidRDefault="003A5F96" w:rsidP="003A5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C7C">
        <w:rPr>
          <w:rFonts w:ascii="Times New Roman" w:hAnsi="Times New Roman" w:cs="Times New Roman"/>
          <w:sz w:val="28"/>
          <w:szCs w:val="28"/>
        </w:rPr>
        <w:t>Расходная часть бюджета сельского поселения сформирована с учетом  вопросов местного значения, закрепленных статьей 14 Федерального закона               от 6 октября 2003 года 131-ФЗ «Об общих принципах организации местного самоуправления в Российской Федерации».</w:t>
      </w:r>
    </w:p>
    <w:p w:rsidR="00DC7581" w:rsidRPr="00FC42A2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2A2">
        <w:rPr>
          <w:rFonts w:ascii="Times New Roman" w:hAnsi="Times New Roman" w:cs="Times New Roman"/>
          <w:sz w:val="28"/>
          <w:szCs w:val="28"/>
        </w:rPr>
        <w:t xml:space="preserve">Бюджетное планирование расходов сельского поселения на очередной финансовый год производилось </w:t>
      </w:r>
      <w:r w:rsidR="00FC42A2" w:rsidRPr="00FC42A2">
        <w:rPr>
          <w:rFonts w:ascii="Times New Roman" w:hAnsi="Times New Roman" w:cs="Times New Roman"/>
          <w:sz w:val="28"/>
          <w:szCs w:val="28"/>
        </w:rPr>
        <w:t xml:space="preserve">по </w:t>
      </w:r>
      <w:r w:rsidRPr="00FC42A2">
        <w:rPr>
          <w:rFonts w:ascii="Times New Roman" w:hAnsi="Times New Roman" w:cs="Times New Roman"/>
          <w:sz w:val="28"/>
          <w:szCs w:val="28"/>
        </w:rPr>
        <w:t>умеренно-оптимистически</w:t>
      </w:r>
      <w:r w:rsidR="00FC42A2" w:rsidRPr="00FC42A2">
        <w:rPr>
          <w:rFonts w:ascii="Times New Roman" w:hAnsi="Times New Roman" w:cs="Times New Roman"/>
          <w:sz w:val="28"/>
          <w:szCs w:val="28"/>
        </w:rPr>
        <w:t>м</w:t>
      </w:r>
      <w:r w:rsidRPr="00FC42A2">
        <w:rPr>
          <w:rFonts w:ascii="Times New Roman" w:hAnsi="Times New Roman" w:cs="Times New Roman"/>
          <w:sz w:val="28"/>
          <w:szCs w:val="28"/>
        </w:rPr>
        <w:t xml:space="preserve"> прогнозны</w:t>
      </w:r>
      <w:r w:rsidR="00FC42A2" w:rsidRPr="00FC42A2">
        <w:rPr>
          <w:rFonts w:ascii="Times New Roman" w:hAnsi="Times New Roman" w:cs="Times New Roman"/>
          <w:sz w:val="28"/>
          <w:szCs w:val="28"/>
        </w:rPr>
        <w:t>м</w:t>
      </w:r>
      <w:r w:rsidRPr="00FC42A2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FC42A2" w:rsidRPr="00FC42A2">
        <w:rPr>
          <w:rFonts w:ascii="Times New Roman" w:hAnsi="Times New Roman" w:cs="Times New Roman"/>
          <w:sz w:val="28"/>
          <w:szCs w:val="28"/>
        </w:rPr>
        <w:t>м</w:t>
      </w:r>
      <w:r w:rsidRPr="00FC42A2">
        <w:rPr>
          <w:rFonts w:ascii="Times New Roman" w:hAnsi="Times New Roman" w:cs="Times New Roman"/>
          <w:sz w:val="28"/>
          <w:szCs w:val="28"/>
        </w:rPr>
        <w:t>.</w:t>
      </w:r>
    </w:p>
    <w:p w:rsidR="00DC7581" w:rsidRPr="00FC42A2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2A2">
        <w:rPr>
          <w:rFonts w:ascii="Times New Roman" w:hAnsi="Times New Roman" w:cs="Times New Roman"/>
          <w:sz w:val="28"/>
          <w:szCs w:val="28"/>
        </w:rPr>
        <w:t>Формирование расходно</w:t>
      </w:r>
      <w:r w:rsidR="00FC42A2" w:rsidRPr="00FC42A2">
        <w:rPr>
          <w:rFonts w:ascii="Times New Roman" w:hAnsi="Times New Roman" w:cs="Times New Roman"/>
          <w:sz w:val="28"/>
          <w:szCs w:val="28"/>
        </w:rPr>
        <w:t>й части бюджета поселения на 2021</w:t>
      </w:r>
      <w:r w:rsidRPr="00FC42A2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</w:t>
      </w:r>
      <w:r w:rsidRPr="00FC42A2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обязательств. Общий объём планируемых расходных обязательств в проекте бюджета предусмотрен в сумме </w:t>
      </w:r>
      <w:r w:rsidR="00FC42A2" w:rsidRPr="00FC42A2">
        <w:rPr>
          <w:rFonts w:ascii="Times New Roman" w:hAnsi="Times New Roman" w:cs="Times New Roman"/>
          <w:sz w:val="28"/>
          <w:szCs w:val="28"/>
        </w:rPr>
        <w:t>15235,5</w:t>
      </w:r>
      <w:r w:rsidRPr="00FC42A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C7581" w:rsidRPr="00FC42A2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581" w:rsidRPr="006600D7" w:rsidRDefault="00DC7581" w:rsidP="002132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0D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6671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7581" w:rsidRPr="006600D7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3266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3266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7581" w:rsidRPr="00213266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66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занимают:</w:t>
      </w:r>
    </w:p>
    <w:p w:rsidR="00DC7581" w:rsidRPr="00213266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66">
        <w:rPr>
          <w:rFonts w:ascii="Times New Roman" w:hAnsi="Times New Roman"/>
          <w:sz w:val="28"/>
          <w:szCs w:val="28"/>
        </w:rPr>
        <w:t>общегосударственные вопросы</w:t>
      </w:r>
      <w:r w:rsidR="00213266" w:rsidRPr="00213266">
        <w:rPr>
          <w:rFonts w:ascii="Times New Roman" w:hAnsi="Times New Roman"/>
          <w:sz w:val="28"/>
          <w:szCs w:val="28"/>
        </w:rPr>
        <w:t xml:space="preserve"> – 45</w:t>
      </w:r>
      <w:r w:rsidRPr="00213266">
        <w:rPr>
          <w:rFonts w:ascii="Times New Roman" w:hAnsi="Times New Roman"/>
          <w:sz w:val="28"/>
          <w:szCs w:val="28"/>
        </w:rPr>
        <w:t>%;</w:t>
      </w:r>
    </w:p>
    <w:p w:rsidR="00213266" w:rsidRPr="00213266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66">
        <w:rPr>
          <w:rFonts w:ascii="Times New Roman" w:hAnsi="Times New Roman"/>
          <w:sz w:val="28"/>
          <w:szCs w:val="28"/>
        </w:rPr>
        <w:t>национальн</w:t>
      </w:r>
      <w:r w:rsidR="00213266" w:rsidRPr="00213266">
        <w:rPr>
          <w:rFonts w:ascii="Times New Roman" w:hAnsi="Times New Roman"/>
          <w:sz w:val="28"/>
          <w:szCs w:val="28"/>
        </w:rPr>
        <w:t>ая</w:t>
      </w:r>
      <w:r w:rsidRPr="00213266">
        <w:rPr>
          <w:rFonts w:ascii="Times New Roman" w:hAnsi="Times New Roman"/>
          <w:sz w:val="28"/>
          <w:szCs w:val="28"/>
        </w:rPr>
        <w:t xml:space="preserve"> экономик</w:t>
      </w:r>
      <w:r w:rsidR="00213266" w:rsidRPr="00213266">
        <w:rPr>
          <w:rFonts w:ascii="Times New Roman" w:hAnsi="Times New Roman"/>
          <w:sz w:val="28"/>
          <w:szCs w:val="28"/>
        </w:rPr>
        <w:t>а</w:t>
      </w:r>
      <w:r w:rsidRPr="00213266">
        <w:rPr>
          <w:rFonts w:ascii="Times New Roman" w:hAnsi="Times New Roman"/>
          <w:sz w:val="28"/>
          <w:szCs w:val="28"/>
        </w:rPr>
        <w:t xml:space="preserve"> – </w:t>
      </w:r>
      <w:r w:rsidR="00213266" w:rsidRPr="00213266">
        <w:rPr>
          <w:rFonts w:ascii="Times New Roman" w:hAnsi="Times New Roman"/>
          <w:sz w:val="28"/>
          <w:szCs w:val="28"/>
        </w:rPr>
        <w:t>29</w:t>
      </w:r>
      <w:r w:rsidRPr="00213266">
        <w:rPr>
          <w:rFonts w:ascii="Times New Roman" w:hAnsi="Times New Roman"/>
          <w:sz w:val="28"/>
          <w:szCs w:val="28"/>
        </w:rPr>
        <w:t xml:space="preserve">%.    </w:t>
      </w:r>
    </w:p>
    <w:p w:rsidR="00213266" w:rsidRPr="00213266" w:rsidRDefault="00213266" w:rsidP="0021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66">
        <w:rPr>
          <w:rFonts w:ascii="Times New Roman" w:hAnsi="Times New Roman"/>
          <w:sz w:val="28"/>
          <w:szCs w:val="28"/>
        </w:rPr>
        <w:t>культура – 20%;</w:t>
      </w:r>
    </w:p>
    <w:p w:rsidR="00DC7581" w:rsidRPr="006600D7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7581" w:rsidRPr="006600D7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7581" w:rsidRPr="00213266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266">
        <w:rPr>
          <w:rFonts w:ascii="Times New Roman" w:hAnsi="Times New Roman"/>
          <w:sz w:val="28"/>
          <w:szCs w:val="28"/>
        </w:rPr>
        <w:t xml:space="preserve">Сравнительная характеристика расходов </w:t>
      </w:r>
      <w:r w:rsidR="0055488A" w:rsidRPr="00213266">
        <w:rPr>
          <w:rFonts w:ascii="Times New Roman" w:hAnsi="Times New Roman"/>
          <w:sz w:val="28"/>
          <w:szCs w:val="28"/>
        </w:rPr>
        <w:t>Целинного</w:t>
      </w:r>
      <w:r w:rsidRPr="0021326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213266" w:rsidRPr="00213266">
        <w:rPr>
          <w:rFonts w:ascii="Times New Roman" w:hAnsi="Times New Roman"/>
          <w:sz w:val="28"/>
          <w:szCs w:val="28"/>
        </w:rPr>
        <w:t>я Славянского района за 2021-2023</w:t>
      </w:r>
      <w:r w:rsidRPr="00213266">
        <w:rPr>
          <w:rFonts w:ascii="Times New Roman" w:hAnsi="Times New Roman"/>
          <w:sz w:val="28"/>
          <w:szCs w:val="28"/>
        </w:rPr>
        <w:t xml:space="preserve"> годы приведена в Таблице №4.</w:t>
      </w:r>
    </w:p>
    <w:p w:rsidR="003A5F96" w:rsidRDefault="003A5F96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581" w:rsidRPr="007C10FC" w:rsidRDefault="00DC7581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0FC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55488A" w:rsidRPr="007C10FC">
        <w:rPr>
          <w:rFonts w:ascii="Times New Roman" w:eastAsia="Times New Roman" w:hAnsi="Times New Roman" w:cs="Times New Roman"/>
          <w:b/>
          <w:sz w:val="28"/>
          <w:szCs w:val="28"/>
        </w:rPr>
        <w:t>Целинного</w:t>
      </w:r>
      <w:r w:rsidRPr="007C10FC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сельского поселения</w:t>
      </w:r>
    </w:p>
    <w:p w:rsidR="00DC7581" w:rsidRPr="007C10FC" w:rsidRDefault="007C10FC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0FC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2021-2023</w:t>
      </w:r>
      <w:r w:rsidR="00DC7581" w:rsidRPr="007C10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53990" w:rsidRPr="007C10FC" w:rsidRDefault="00C53990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D06" w:rsidRDefault="00F532B7" w:rsidP="007C10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10FC">
        <w:rPr>
          <w:rFonts w:ascii="Times New Roman" w:hAnsi="Times New Roman" w:cs="Times New Roman"/>
          <w:sz w:val="28"/>
          <w:szCs w:val="28"/>
        </w:rPr>
        <w:t>Таблица №</w:t>
      </w:r>
      <w:r w:rsidR="0055488A" w:rsidRPr="007C10FC">
        <w:rPr>
          <w:rFonts w:ascii="Times New Roman" w:hAnsi="Times New Roman" w:cs="Times New Roman"/>
          <w:sz w:val="28"/>
          <w:szCs w:val="28"/>
        </w:rPr>
        <w:t>4</w:t>
      </w:r>
      <w:r w:rsidR="007C10FC" w:rsidRPr="007C10FC">
        <w:rPr>
          <w:rFonts w:ascii="Times New Roman" w:hAnsi="Times New Roman" w:cs="Times New Roman"/>
          <w:sz w:val="28"/>
          <w:szCs w:val="28"/>
        </w:rPr>
        <w:t xml:space="preserve"> (</w:t>
      </w:r>
      <w:r w:rsidR="0051698E" w:rsidRPr="007C10FC">
        <w:rPr>
          <w:rFonts w:ascii="Times New Roman" w:hAnsi="Times New Roman" w:cs="Times New Roman"/>
          <w:sz w:val="28"/>
          <w:szCs w:val="28"/>
        </w:rPr>
        <w:t>тыс.руб.</w:t>
      </w:r>
      <w:r w:rsidR="007C10FC" w:rsidRPr="007C10F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938" w:type="dxa"/>
        <w:tblInd w:w="93" w:type="dxa"/>
        <w:tblLayout w:type="fixed"/>
        <w:tblLook w:val="04A0"/>
      </w:tblPr>
      <w:tblGrid>
        <w:gridCol w:w="3276"/>
        <w:gridCol w:w="1134"/>
        <w:gridCol w:w="992"/>
        <w:gridCol w:w="992"/>
        <w:gridCol w:w="950"/>
        <w:gridCol w:w="751"/>
        <w:gridCol w:w="992"/>
        <w:gridCol w:w="851"/>
      </w:tblGrid>
      <w:tr w:rsidR="002A4726" w:rsidRPr="002A4726" w:rsidTr="00637499">
        <w:trPr>
          <w:trHeight w:val="300"/>
          <w:tblHeader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6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</w:t>
            </w: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год</w:t>
            </w: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исполнение  </w:t>
            </w: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</w:t>
            </w: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на </w:t>
            </w: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</w:t>
            </w: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Отклонения к 2019 году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Отклонения к  ожидисполнен 2020г.</w:t>
            </w:r>
          </w:p>
        </w:tc>
      </w:tr>
      <w:tr w:rsidR="002A4726" w:rsidRPr="002A4726" w:rsidTr="00637499">
        <w:trPr>
          <w:trHeight w:val="230"/>
          <w:tblHeader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4726" w:rsidRPr="002A4726" w:rsidTr="00637499">
        <w:trPr>
          <w:trHeight w:val="285"/>
          <w:tblHeader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2A4726" w:rsidRPr="002A4726" w:rsidTr="00637499">
        <w:trPr>
          <w:trHeight w:val="630"/>
          <w:tblHeader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637499" w:rsidP="006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2A4726" w:rsidRPr="002A4726" w:rsidRDefault="00637499" w:rsidP="0063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A4726" w:rsidRPr="002A4726" w:rsidTr="00637499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 Администрация  поселения Славянского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-2 648,3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-2 744,9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84,7</w:t>
            </w:r>
          </w:p>
        </w:tc>
      </w:tr>
      <w:tr w:rsidR="002A4726" w:rsidRPr="002A4726" w:rsidTr="002A4726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8 668,5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6 844,5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-1 824,0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103,5</w:t>
            </w:r>
          </w:p>
        </w:tc>
      </w:tr>
      <w:tr w:rsidR="002A4726" w:rsidRPr="002A4726" w:rsidTr="0043456B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802,8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803,0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</w:tr>
      <w:tr w:rsidR="002A4726" w:rsidRPr="002A4726" w:rsidTr="0043456B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2 113,1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2 515,3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2 594,5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481,4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103,1</w:t>
            </w:r>
          </w:p>
        </w:tc>
      </w:tr>
      <w:tr w:rsidR="002A4726" w:rsidRPr="002A4726" w:rsidTr="0043456B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105,1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-40,9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5 609,1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3 223,4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-2 385,7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88,8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88,8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3 333,3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2A4726" w:rsidRPr="002A4726" w:rsidTr="0043456B">
        <w:trPr>
          <w:trHeight w:val="51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-0,6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200,0</w:t>
            </w:r>
          </w:p>
        </w:tc>
      </w:tr>
      <w:tr w:rsidR="002A4726" w:rsidRPr="002A4726" w:rsidTr="0043456B">
        <w:trPr>
          <w:trHeight w:val="54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4 397,6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408,2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-957,9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82,1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5 335,8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4 378,0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388,6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-957,8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82,0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99,5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-1 378,6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-1 341,5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27,2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-7,4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771,6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1 001,1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397,7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-373,9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39,7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1 101,1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-997,3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-731,2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12,4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3 051,6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-37,4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80,6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Культура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3 089,0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3 784,4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3 051,6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-37,4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-732,8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80,6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151,1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112,8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151,1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112,8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125,0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125,0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43456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bookmarkStart w:id="0" w:name="_GoBack"/>
            <w:bookmarkEnd w:id="0"/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2A4726" w:rsidRPr="002A4726" w:rsidTr="00A85EF5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2A4726" w:rsidRPr="002A4726" w:rsidTr="0043456B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</w:tr>
      <w:tr w:rsidR="002A4726" w:rsidRPr="002A4726" w:rsidTr="00A85EF5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A4726" w:rsidRPr="002A4726" w:rsidRDefault="002A4726" w:rsidP="002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7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15 235,5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-2 648,3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-2 744,9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2A4726" w:rsidRPr="002A4726" w:rsidRDefault="002A4726" w:rsidP="002A47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2A4726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84,7</w:t>
            </w:r>
          </w:p>
        </w:tc>
      </w:tr>
    </w:tbl>
    <w:p w:rsidR="002A4726" w:rsidRDefault="002A4726" w:rsidP="007C10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4D06" w:rsidRPr="006600D7" w:rsidRDefault="00E14D0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:rsidR="007833C2" w:rsidRPr="00637499" w:rsidRDefault="0014102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499">
        <w:rPr>
          <w:rFonts w:ascii="Times New Roman" w:hAnsi="Times New Roman" w:cs="Times New Roman"/>
          <w:sz w:val="28"/>
          <w:szCs w:val="28"/>
        </w:rPr>
        <w:t>В 20</w:t>
      </w:r>
      <w:r w:rsidR="00637499" w:rsidRPr="00637499">
        <w:rPr>
          <w:rFonts w:ascii="Times New Roman" w:hAnsi="Times New Roman" w:cs="Times New Roman"/>
          <w:sz w:val="28"/>
          <w:szCs w:val="28"/>
        </w:rPr>
        <w:t>21</w:t>
      </w:r>
      <w:r w:rsidRPr="00637499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140D74" w:rsidRPr="00637499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7F435E" w:rsidRPr="00637499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 w:rsidRPr="00637499">
        <w:rPr>
          <w:rFonts w:ascii="Times New Roman" w:hAnsi="Times New Roman" w:cs="Times New Roman"/>
          <w:sz w:val="28"/>
          <w:szCs w:val="28"/>
        </w:rPr>
        <w:t>исполнению</w:t>
      </w:r>
      <w:r w:rsidR="00637499" w:rsidRPr="00637499">
        <w:rPr>
          <w:rFonts w:ascii="Times New Roman" w:hAnsi="Times New Roman" w:cs="Times New Roman"/>
          <w:sz w:val="28"/>
          <w:szCs w:val="28"/>
        </w:rPr>
        <w:t>2020</w:t>
      </w:r>
      <w:r w:rsidR="00140D74" w:rsidRPr="00637499">
        <w:rPr>
          <w:rFonts w:ascii="Times New Roman" w:hAnsi="Times New Roman" w:cs="Times New Roman"/>
          <w:sz w:val="28"/>
          <w:szCs w:val="28"/>
        </w:rPr>
        <w:t>года</w:t>
      </w:r>
      <w:r w:rsidR="00AA3B13" w:rsidRPr="0063749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37499" w:rsidRPr="00637499">
        <w:rPr>
          <w:rFonts w:ascii="Times New Roman" w:hAnsi="Times New Roman" w:cs="Times New Roman"/>
          <w:sz w:val="28"/>
          <w:szCs w:val="28"/>
        </w:rPr>
        <w:t>2744,9</w:t>
      </w:r>
      <w:r w:rsidR="00AA3B13" w:rsidRPr="00637499">
        <w:rPr>
          <w:rFonts w:ascii="Times New Roman" w:hAnsi="Times New Roman" w:cs="Times New Roman"/>
          <w:sz w:val="28"/>
          <w:szCs w:val="28"/>
        </w:rPr>
        <w:t>тыс.руб</w:t>
      </w:r>
      <w:r w:rsidRPr="00637499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637499" w:rsidRPr="00637499">
        <w:rPr>
          <w:rFonts w:ascii="Times New Roman" w:hAnsi="Times New Roman" w:cs="Times New Roman"/>
          <w:sz w:val="28"/>
          <w:szCs w:val="28"/>
        </w:rPr>
        <w:t xml:space="preserve">15,3 </w:t>
      </w:r>
      <w:r w:rsidRPr="00637499">
        <w:rPr>
          <w:rFonts w:ascii="Times New Roman" w:hAnsi="Times New Roman" w:cs="Times New Roman"/>
          <w:sz w:val="28"/>
          <w:szCs w:val="28"/>
        </w:rPr>
        <w:t>%.</w:t>
      </w:r>
    </w:p>
    <w:p w:rsidR="00B513CD" w:rsidRPr="00637499" w:rsidRDefault="007833C2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499">
        <w:rPr>
          <w:rFonts w:ascii="Times New Roman" w:hAnsi="Times New Roman" w:cs="Times New Roman"/>
          <w:sz w:val="28"/>
          <w:szCs w:val="28"/>
        </w:rPr>
        <w:t>П</w:t>
      </w:r>
      <w:r w:rsidR="00274390" w:rsidRPr="00637499">
        <w:rPr>
          <w:rFonts w:ascii="Times New Roman" w:hAnsi="Times New Roman" w:cs="Times New Roman"/>
          <w:sz w:val="28"/>
          <w:szCs w:val="28"/>
        </w:rPr>
        <w:t xml:space="preserve">о отношению к </w:t>
      </w:r>
      <w:r w:rsidR="00637499" w:rsidRPr="00637499">
        <w:rPr>
          <w:rFonts w:ascii="Times New Roman" w:hAnsi="Times New Roman" w:cs="Times New Roman"/>
          <w:sz w:val="28"/>
          <w:szCs w:val="28"/>
        </w:rPr>
        <w:t>исп</w:t>
      </w:r>
      <w:r w:rsidR="00274390" w:rsidRPr="00637499">
        <w:rPr>
          <w:rFonts w:ascii="Times New Roman" w:hAnsi="Times New Roman" w:cs="Times New Roman"/>
          <w:sz w:val="28"/>
          <w:szCs w:val="28"/>
        </w:rPr>
        <w:t>олнению 201</w:t>
      </w:r>
      <w:r w:rsidR="00637499" w:rsidRPr="00637499">
        <w:rPr>
          <w:rFonts w:ascii="Times New Roman" w:hAnsi="Times New Roman" w:cs="Times New Roman"/>
          <w:sz w:val="28"/>
          <w:szCs w:val="28"/>
        </w:rPr>
        <w:t>9</w:t>
      </w:r>
      <w:r w:rsidR="00274390" w:rsidRPr="0063749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37499">
        <w:rPr>
          <w:rFonts w:ascii="Times New Roman" w:hAnsi="Times New Roman" w:cs="Times New Roman"/>
          <w:sz w:val="28"/>
          <w:szCs w:val="28"/>
        </w:rPr>
        <w:t xml:space="preserve">уменьшение расходов </w:t>
      </w:r>
      <w:r w:rsidR="00637499" w:rsidRPr="00637499">
        <w:rPr>
          <w:rFonts w:ascii="Times New Roman" w:hAnsi="Times New Roman" w:cs="Times New Roman"/>
          <w:sz w:val="28"/>
          <w:szCs w:val="28"/>
        </w:rPr>
        <w:t xml:space="preserve">в                    2021 году </w:t>
      </w:r>
      <w:r w:rsidRPr="00637499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74390" w:rsidRPr="00637499">
        <w:rPr>
          <w:rFonts w:ascii="Times New Roman" w:hAnsi="Times New Roman" w:cs="Times New Roman"/>
          <w:sz w:val="28"/>
          <w:szCs w:val="28"/>
        </w:rPr>
        <w:t xml:space="preserve">на </w:t>
      </w:r>
      <w:r w:rsidR="00637499" w:rsidRPr="00637499">
        <w:rPr>
          <w:rFonts w:ascii="Times New Roman" w:hAnsi="Times New Roman" w:cs="Times New Roman"/>
          <w:sz w:val="28"/>
          <w:szCs w:val="28"/>
        </w:rPr>
        <w:t>2648,3</w:t>
      </w:r>
      <w:r w:rsidR="00274390" w:rsidRPr="0063749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54E5C" w:rsidRPr="00637499">
        <w:rPr>
          <w:rFonts w:ascii="Times New Roman" w:hAnsi="Times New Roman" w:cs="Times New Roman"/>
          <w:sz w:val="28"/>
          <w:szCs w:val="28"/>
        </w:rPr>
        <w:t xml:space="preserve">. или </w:t>
      </w:r>
      <w:r w:rsidR="00637499" w:rsidRPr="00637499">
        <w:rPr>
          <w:rFonts w:ascii="Times New Roman" w:hAnsi="Times New Roman" w:cs="Times New Roman"/>
          <w:sz w:val="28"/>
          <w:szCs w:val="28"/>
        </w:rPr>
        <w:t xml:space="preserve">14,8 </w:t>
      </w:r>
      <w:r w:rsidR="00154E5C" w:rsidRPr="00637499">
        <w:rPr>
          <w:rFonts w:ascii="Times New Roman" w:hAnsi="Times New Roman" w:cs="Times New Roman"/>
          <w:sz w:val="28"/>
          <w:szCs w:val="28"/>
        </w:rPr>
        <w:t>%.</w:t>
      </w:r>
    </w:p>
    <w:p w:rsidR="00813485" w:rsidRPr="00637499" w:rsidRDefault="00D523A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499"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 w:rsidRPr="00637499">
        <w:rPr>
          <w:rFonts w:ascii="Times New Roman" w:hAnsi="Times New Roman" w:cs="Times New Roman"/>
          <w:sz w:val="28"/>
          <w:szCs w:val="28"/>
        </w:rPr>
        <w:t xml:space="preserve"> на </w:t>
      </w:r>
      <w:r w:rsidR="00637499" w:rsidRPr="00637499">
        <w:rPr>
          <w:rFonts w:ascii="Times New Roman" w:hAnsi="Times New Roman" w:cs="Times New Roman"/>
          <w:sz w:val="28"/>
          <w:szCs w:val="28"/>
        </w:rPr>
        <w:t>2021</w:t>
      </w:r>
      <w:r w:rsidR="00140D74" w:rsidRPr="00637499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 w:rsidRPr="00637499">
        <w:rPr>
          <w:rFonts w:ascii="Times New Roman" w:hAnsi="Times New Roman" w:cs="Times New Roman"/>
          <w:sz w:val="28"/>
          <w:szCs w:val="28"/>
        </w:rPr>
        <w:t>ам</w:t>
      </w:r>
      <w:r w:rsidR="00140D74" w:rsidRPr="00637499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 w:rsidRPr="00637499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 w:rsidRPr="00637499">
        <w:rPr>
          <w:rFonts w:ascii="Times New Roman" w:hAnsi="Times New Roman" w:cs="Times New Roman"/>
          <w:sz w:val="28"/>
          <w:szCs w:val="28"/>
        </w:rPr>
        <w:t>:</w:t>
      </w:r>
    </w:p>
    <w:p w:rsidR="00154E5C" w:rsidRPr="00E8597B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97B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E8597B" w:rsidRPr="00E8597B">
        <w:rPr>
          <w:rFonts w:ascii="Times New Roman" w:hAnsi="Times New Roman" w:cs="Times New Roman"/>
          <w:sz w:val="28"/>
          <w:szCs w:val="28"/>
        </w:rPr>
        <w:t>6844,5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45 </w:t>
      </w:r>
      <w:r w:rsidRPr="00E8597B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от </w:t>
      </w:r>
      <w:r w:rsidRPr="00E8597B">
        <w:rPr>
          <w:rFonts w:ascii="Times New Roman" w:hAnsi="Times New Roman" w:cs="Times New Roman"/>
          <w:sz w:val="28"/>
          <w:szCs w:val="28"/>
        </w:rPr>
        <w:t xml:space="preserve">общих расходов, что на  </w:t>
      </w:r>
      <w:r w:rsidR="00E8597B" w:rsidRPr="00E8597B">
        <w:rPr>
          <w:rFonts w:ascii="Times New Roman" w:hAnsi="Times New Roman" w:cs="Times New Roman"/>
          <w:sz w:val="28"/>
          <w:szCs w:val="28"/>
        </w:rPr>
        <w:t>232,2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E8597B" w:rsidRPr="00E8597B">
        <w:rPr>
          <w:rFonts w:ascii="Times New Roman" w:hAnsi="Times New Roman" w:cs="Times New Roman"/>
          <w:sz w:val="28"/>
          <w:szCs w:val="28"/>
        </w:rPr>
        <w:t>больше ожидаемого исполнения 2020</w:t>
      </w:r>
      <w:r w:rsidRPr="00E8597B">
        <w:rPr>
          <w:rFonts w:ascii="Times New Roman" w:hAnsi="Times New Roman" w:cs="Times New Roman"/>
          <w:sz w:val="28"/>
          <w:szCs w:val="28"/>
        </w:rPr>
        <w:t xml:space="preserve"> года, из них на содержание аппарата администрации и высшего должностного лица приходится  </w:t>
      </w:r>
      <w:r w:rsidR="00E8597B" w:rsidRPr="00E8597B">
        <w:rPr>
          <w:rFonts w:ascii="Times New Roman" w:hAnsi="Times New Roman" w:cs="Times New Roman"/>
          <w:sz w:val="28"/>
          <w:szCs w:val="28"/>
        </w:rPr>
        <w:t>3397,5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22 </w:t>
      </w:r>
      <w:r w:rsidRPr="00E8597B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 от </w:t>
      </w:r>
      <w:r w:rsidRPr="00E8597B">
        <w:rPr>
          <w:rFonts w:ascii="Times New Roman" w:hAnsi="Times New Roman" w:cs="Times New Roman"/>
          <w:sz w:val="28"/>
          <w:szCs w:val="28"/>
        </w:rPr>
        <w:t>всех планируемых расходов;</w:t>
      </w:r>
    </w:p>
    <w:p w:rsidR="00154E5C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97B">
        <w:rPr>
          <w:rFonts w:ascii="Times New Roman" w:hAnsi="Times New Roman" w:cs="Times New Roman"/>
          <w:sz w:val="28"/>
          <w:szCs w:val="28"/>
        </w:rPr>
        <w:t xml:space="preserve">«Национальная оборона» - </w:t>
      </w:r>
      <w:r w:rsidR="00E8597B" w:rsidRPr="00E8597B">
        <w:rPr>
          <w:rFonts w:ascii="Times New Roman" w:hAnsi="Times New Roman" w:cs="Times New Roman"/>
          <w:sz w:val="28"/>
          <w:szCs w:val="28"/>
        </w:rPr>
        <w:t>86,3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 или  0,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6 </w:t>
      </w:r>
      <w:r w:rsidRPr="00E8597B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от </w:t>
      </w:r>
      <w:r w:rsidRPr="00E8597B">
        <w:rPr>
          <w:rFonts w:ascii="Times New Roman" w:hAnsi="Times New Roman" w:cs="Times New Roman"/>
          <w:sz w:val="28"/>
          <w:szCs w:val="28"/>
        </w:rPr>
        <w:t>общего расхода</w:t>
      </w:r>
      <w:r w:rsidR="00E8597B" w:rsidRPr="00E8597B">
        <w:rPr>
          <w:rFonts w:ascii="Times New Roman" w:hAnsi="Times New Roman" w:cs="Times New Roman"/>
          <w:sz w:val="28"/>
          <w:szCs w:val="28"/>
        </w:rPr>
        <w:t>, что ниже ожидаемого исполнения 2020</w:t>
      </w:r>
      <w:r w:rsidRPr="00E8597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E8597B" w:rsidRPr="00E8597B">
        <w:rPr>
          <w:rFonts w:ascii="Times New Roman" w:hAnsi="Times New Roman" w:cs="Times New Roman"/>
          <w:sz w:val="28"/>
          <w:szCs w:val="28"/>
        </w:rPr>
        <w:t>10,9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FF19B7" w:rsidRPr="00FF19B7" w:rsidRDefault="00FF19B7" w:rsidP="00FF19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9B7">
        <w:rPr>
          <w:rFonts w:ascii="Times New Roman" w:hAnsi="Times New Roman" w:cs="Times New Roman"/>
          <w:sz w:val="28"/>
          <w:szCs w:val="28"/>
        </w:rPr>
        <w:t xml:space="preserve">«Национальная безопасность» - 20,0 тыс. руб. или 0,1% от планируемых расходов, что на 10,0 тыс. руб.  больше ожидаемого  исполнения 2020 года; </w:t>
      </w:r>
    </w:p>
    <w:p w:rsidR="00154E5C" w:rsidRPr="00E8597B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97B">
        <w:rPr>
          <w:rFonts w:ascii="Times New Roman" w:hAnsi="Times New Roman" w:cs="Times New Roman"/>
          <w:sz w:val="28"/>
          <w:szCs w:val="28"/>
        </w:rPr>
        <w:t>«Нац</w:t>
      </w:r>
      <w:r w:rsidR="00E8597B" w:rsidRPr="00E8597B">
        <w:rPr>
          <w:rFonts w:ascii="Times New Roman" w:hAnsi="Times New Roman" w:cs="Times New Roman"/>
          <w:sz w:val="28"/>
          <w:szCs w:val="28"/>
        </w:rPr>
        <w:t>иональная экономика» - 4397,6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E8597B" w:rsidRPr="00E8597B">
        <w:rPr>
          <w:rFonts w:ascii="Times New Roman" w:hAnsi="Times New Roman" w:cs="Times New Roman"/>
          <w:sz w:val="28"/>
          <w:szCs w:val="28"/>
        </w:rPr>
        <w:t xml:space="preserve">29 </w:t>
      </w:r>
      <w:r w:rsidRPr="00E8597B">
        <w:rPr>
          <w:rFonts w:ascii="Times New Roman" w:hAnsi="Times New Roman" w:cs="Times New Roman"/>
          <w:sz w:val="28"/>
          <w:szCs w:val="28"/>
        </w:rPr>
        <w:t xml:space="preserve">%  планируемых расходов,что на </w:t>
      </w:r>
      <w:r w:rsidR="00E8597B" w:rsidRPr="00E8597B">
        <w:rPr>
          <w:rFonts w:ascii="Times New Roman" w:hAnsi="Times New Roman" w:cs="Times New Roman"/>
          <w:sz w:val="28"/>
          <w:szCs w:val="28"/>
        </w:rPr>
        <w:t>957,9</w:t>
      </w:r>
      <w:r w:rsidRPr="00E8597B">
        <w:rPr>
          <w:rFonts w:ascii="Times New Roman" w:hAnsi="Times New Roman" w:cs="Times New Roman"/>
          <w:sz w:val="28"/>
          <w:szCs w:val="28"/>
        </w:rPr>
        <w:t xml:space="preserve"> тыс. руб.  ме</w:t>
      </w:r>
      <w:r w:rsidR="00E8597B" w:rsidRPr="00E8597B">
        <w:rPr>
          <w:rFonts w:ascii="Times New Roman" w:hAnsi="Times New Roman" w:cs="Times New Roman"/>
          <w:sz w:val="28"/>
          <w:szCs w:val="28"/>
        </w:rPr>
        <w:t>ньше ожидаемого  исполнения 2020</w:t>
      </w:r>
      <w:r w:rsidRPr="00E8597B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54E5C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7F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10187F" w:rsidRPr="0010187F">
        <w:rPr>
          <w:rFonts w:ascii="Times New Roman" w:hAnsi="Times New Roman" w:cs="Times New Roman"/>
          <w:sz w:val="28"/>
          <w:szCs w:val="28"/>
        </w:rPr>
        <w:t>501,5</w:t>
      </w:r>
      <w:r w:rsidRPr="0010187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0187F" w:rsidRPr="0010187F">
        <w:rPr>
          <w:rFonts w:ascii="Times New Roman" w:hAnsi="Times New Roman" w:cs="Times New Roman"/>
          <w:sz w:val="28"/>
          <w:szCs w:val="28"/>
        </w:rPr>
        <w:t xml:space="preserve">3 </w:t>
      </w:r>
      <w:r w:rsidRPr="0010187F">
        <w:rPr>
          <w:rFonts w:ascii="Times New Roman" w:hAnsi="Times New Roman" w:cs="Times New Roman"/>
          <w:sz w:val="28"/>
          <w:szCs w:val="28"/>
        </w:rPr>
        <w:t>%</w:t>
      </w:r>
      <w:r w:rsidR="0010187F" w:rsidRPr="0010187F">
        <w:rPr>
          <w:rFonts w:ascii="Times New Roman" w:hAnsi="Times New Roman" w:cs="Times New Roman"/>
          <w:sz w:val="28"/>
          <w:szCs w:val="28"/>
        </w:rPr>
        <w:t xml:space="preserve"> от</w:t>
      </w:r>
      <w:r w:rsidRPr="0010187F">
        <w:rPr>
          <w:rFonts w:ascii="Times New Roman" w:hAnsi="Times New Roman" w:cs="Times New Roman"/>
          <w:sz w:val="28"/>
          <w:szCs w:val="28"/>
        </w:rPr>
        <w:t xml:space="preserve"> общих расходов, что на </w:t>
      </w:r>
      <w:r w:rsidR="00E1529A" w:rsidRPr="0010187F">
        <w:rPr>
          <w:rFonts w:ascii="Times New Roman" w:hAnsi="Times New Roman" w:cs="Times New Roman"/>
          <w:sz w:val="28"/>
          <w:szCs w:val="28"/>
        </w:rPr>
        <w:t>1</w:t>
      </w:r>
      <w:r w:rsidR="0010187F" w:rsidRPr="0010187F">
        <w:rPr>
          <w:rFonts w:ascii="Times New Roman" w:hAnsi="Times New Roman" w:cs="Times New Roman"/>
          <w:sz w:val="28"/>
          <w:szCs w:val="28"/>
        </w:rPr>
        <w:t>341,5</w:t>
      </w:r>
      <w:r w:rsidRPr="0010187F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10187F" w:rsidRPr="0010187F">
        <w:rPr>
          <w:rFonts w:ascii="Times New Roman" w:hAnsi="Times New Roman" w:cs="Times New Roman"/>
          <w:sz w:val="28"/>
          <w:szCs w:val="28"/>
        </w:rPr>
        <w:t>меньше ожидаемого исполнения 2020</w:t>
      </w:r>
      <w:r w:rsidRPr="0010187F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5A01B7" w:rsidRDefault="005A01B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1B7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 предусмотрены расходы в объеме 20,0 тыс. руб. или 0,1%,  в 2020 году финансирование статьи не </w:t>
      </w:r>
      <w:r w:rsidR="00DC6749">
        <w:rPr>
          <w:rFonts w:ascii="Times New Roman" w:hAnsi="Times New Roman" w:cs="Times New Roman"/>
          <w:sz w:val="28"/>
          <w:szCs w:val="28"/>
        </w:rPr>
        <w:t>предусмотрены</w:t>
      </w:r>
      <w:r w:rsidRPr="005A01B7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54E5C" w:rsidRPr="00DC6749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hAnsi="Times New Roman" w:cs="Times New Roman"/>
          <w:sz w:val="28"/>
          <w:szCs w:val="28"/>
        </w:rPr>
        <w:t>«Культура</w:t>
      </w:r>
      <w:r w:rsidR="005A01B7" w:rsidRPr="00DC6749">
        <w:rPr>
          <w:rFonts w:ascii="Times New Roman" w:hAnsi="Times New Roman" w:cs="Times New Roman"/>
          <w:sz w:val="28"/>
          <w:szCs w:val="28"/>
        </w:rPr>
        <w:t xml:space="preserve">, </w:t>
      </w:r>
      <w:r w:rsidRPr="00DC6749">
        <w:rPr>
          <w:rFonts w:ascii="Times New Roman" w:hAnsi="Times New Roman" w:cs="Times New Roman"/>
          <w:sz w:val="28"/>
          <w:szCs w:val="28"/>
        </w:rPr>
        <w:t>кинематография</w:t>
      </w:r>
      <w:r w:rsidR="005A01B7" w:rsidRPr="00DC6749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</w:t>
      </w:r>
      <w:r w:rsidRPr="00DC6749">
        <w:rPr>
          <w:rFonts w:ascii="Times New Roman" w:hAnsi="Times New Roman" w:cs="Times New Roman"/>
          <w:sz w:val="28"/>
          <w:szCs w:val="28"/>
        </w:rPr>
        <w:t xml:space="preserve">» - </w:t>
      </w:r>
      <w:r w:rsidR="005A01B7" w:rsidRPr="00DC6749">
        <w:rPr>
          <w:rFonts w:ascii="Times New Roman" w:hAnsi="Times New Roman" w:cs="Times New Roman"/>
          <w:sz w:val="28"/>
          <w:szCs w:val="28"/>
        </w:rPr>
        <w:t xml:space="preserve">                3051,6</w:t>
      </w:r>
      <w:r w:rsidRPr="00DC674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5A01B7" w:rsidRPr="00DC6749">
        <w:rPr>
          <w:rFonts w:ascii="Times New Roman" w:hAnsi="Times New Roman" w:cs="Times New Roman"/>
          <w:sz w:val="28"/>
          <w:szCs w:val="28"/>
        </w:rPr>
        <w:t xml:space="preserve">20 </w:t>
      </w:r>
      <w:r w:rsidRPr="00DC6749">
        <w:rPr>
          <w:rFonts w:ascii="Times New Roman" w:hAnsi="Times New Roman" w:cs="Times New Roman"/>
          <w:sz w:val="28"/>
          <w:szCs w:val="28"/>
        </w:rPr>
        <w:t xml:space="preserve">% </w:t>
      </w:r>
      <w:r w:rsidR="005A01B7" w:rsidRPr="00DC6749">
        <w:rPr>
          <w:rFonts w:ascii="Times New Roman" w:hAnsi="Times New Roman" w:cs="Times New Roman"/>
          <w:sz w:val="28"/>
          <w:szCs w:val="28"/>
        </w:rPr>
        <w:t xml:space="preserve">от </w:t>
      </w:r>
      <w:r w:rsidRPr="00DC6749">
        <w:rPr>
          <w:rFonts w:ascii="Times New Roman" w:hAnsi="Times New Roman" w:cs="Times New Roman"/>
          <w:sz w:val="28"/>
          <w:szCs w:val="28"/>
        </w:rPr>
        <w:t>общих расходов</w:t>
      </w:r>
      <w:r w:rsidR="00E1529A" w:rsidRPr="00DC6749">
        <w:rPr>
          <w:rFonts w:ascii="Times New Roman" w:hAnsi="Times New Roman" w:cs="Times New Roman"/>
          <w:sz w:val="28"/>
          <w:szCs w:val="28"/>
        </w:rPr>
        <w:t>,</w:t>
      </w:r>
      <w:r w:rsidRPr="00DC6749">
        <w:rPr>
          <w:rFonts w:ascii="Times New Roman" w:hAnsi="Times New Roman" w:cs="Times New Roman"/>
          <w:sz w:val="28"/>
          <w:szCs w:val="28"/>
        </w:rPr>
        <w:t xml:space="preserve"> планируется  значительное сокращение расходов по данной статье на сумму </w:t>
      </w:r>
      <w:r w:rsidR="005A01B7" w:rsidRPr="00DC6749">
        <w:rPr>
          <w:rFonts w:ascii="Times New Roman" w:hAnsi="Times New Roman" w:cs="Times New Roman"/>
          <w:sz w:val="28"/>
          <w:szCs w:val="28"/>
        </w:rPr>
        <w:t>732,8</w:t>
      </w:r>
      <w:r w:rsidRPr="00DC6749">
        <w:rPr>
          <w:rFonts w:ascii="Times New Roman" w:hAnsi="Times New Roman" w:cs="Times New Roman"/>
          <w:sz w:val="28"/>
          <w:szCs w:val="28"/>
        </w:rPr>
        <w:t xml:space="preserve"> тыс. руб. в сравнен</w:t>
      </w:r>
      <w:r w:rsidR="00DC6749" w:rsidRPr="00DC6749">
        <w:rPr>
          <w:rFonts w:ascii="Times New Roman" w:hAnsi="Times New Roman" w:cs="Times New Roman"/>
          <w:sz w:val="28"/>
          <w:szCs w:val="28"/>
        </w:rPr>
        <w:t>ии с ожидаемым  исполнением  2020</w:t>
      </w:r>
      <w:r w:rsidRPr="00DC674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54E5C" w:rsidRPr="00DC6749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 - 308,0 </w:t>
      </w:r>
      <w:r w:rsidRPr="00DC6749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2 </w:t>
      </w:r>
      <w:r w:rsidRPr="00DC6749">
        <w:rPr>
          <w:rFonts w:ascii="Times New Roman" w:hAnsi="Times New Roman" w:cs="Times New Roman"/>
          <w:sz w:val="28"/>
          <w:szCs w:val="28"/>
        </w:rPr>
        <w:t xml:space="preserve">% планируемого 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расхода </w:t>
      </w:r>
      <w:r w:rsidRPr="00DC6749">
        <w:rPr>
          <w:rFonts w:ascii="Times New Roman" w:hAnsi="Times New Roman" w:cs="Times New Roman"/>
          <w:sz w:val="28"/>
          <w:szCs w:val="28"/>
        </w:rPr>
        <w:t xml:space="preserve">бюджета, что </w:t>
      </w:r>
      <w:r w:rsidR="00E1529A" w:rsidRPr="00DC6749">
        <w:rPr>
          <w:rFonts w:ascii="Times New Roman" w:hAnsi="Times New Roman" w:cs="Times New Roman"/>
          <w:sz w:val="28"/>
          <w:szCs w:val="28"/>
        </w:rPr>
        <w:t>превышает</w:t>
      </w:r>
      <w:r w:rsidRPr="00DC6749">
        <w:rPr>
          <w:rFonts w:ascii="Times New Roman" w:hAnsi="Times New Roman" w:cs="Times New Roman"/>
          <w:sz w:val="28"/>
          <w:szCs w:val="28"/>
        </w:rPr>
        <w:t xml:space="preserve"> уров</w:t>
      </w:r>
      <w:r w:rsidR="00E1529A" w:rsidRPr="00DC6749">
        <w:rPr>
          <w:rFonts w:ascii="Times New Roman" w:hAnsi="Times New Roman" w:cs="Times New Roman"/>
          <w:sz w:val="28"/>
          <w:szCs w:val="28"/>
        </w:rPr>
        <w:t>е</w:t>
      </w:r>
      <w:r w:rsidRPr="00DC6749">
        <w:rPr>
          <w:rFonts w:ascii="Times New Roman" w:hAnsi="Times New Roman" w:cs="Times New Roman"/>
          <w:sz w:val="28"/>
          <w:szCs w:val="28"/>
        </w:rPr>
        <w:t>н</w:t>
      </w:r>
      <w:r w:rsidR="00E1529A" w:rsidRPr="00DC6749">
        <w:rPr>
          <w:rFonts w:ascii="Times New Roman" w:hAnsi="Times New Roman" w:cs="Times New Roman"/>
          <w:sz w:val="28"/>
          <w:szCs w:val="28"/>
        </w:rPr>
        <w:t>ь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DC67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29A" w:rsidRPr="00DC6749">
        <w:rPr>
          <w:rFonts w:ascii="Times New Roman" w:hAnsi="Times New Roman" w:cs="Times New Roman"/>
          <w:sz w:val="28"/>
          <w:szCs w:val="28"/>
        </w:rPr>
        <w:t xml:space="preserve"> на 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               35,0</w:t>
      </w:r>
      <w:r w:rsidR="00E1529A" w:rsidRPr="00DC6749">
        <w:rPr>
          <w:rFonts w:ascii="Times New Roman" w:hAnsi="Times New Roman" w:cs="Times New Roman"/>
          <w:sz w:val="28"/>
          <w:szCs w:val="28"/>
        </w:rPr>
        <w:t xml:space="preserve"> тыс.руб. или 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12,8 </w:t>
      </w:r>
      <w:r w:rsidR="00E1529A" w:rsidRPr="00DC6749">
        <w:rPr>
          <w:rFonts w:ascii="Times New Roman" w:hAnsi="Times New Roman" w:cs="Times New Roman"/>
          <w:sz w:val="28"/>
          <w:szCs w:val="28"/>
        </w:rPr>
        <w:t>%</w:t>
      </w:r>
      <w:r w:rsidRPr="00DC67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4E5C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E1529A" w:rsidRPr="00DC6749">
        <w:rPr>
          <w:rFonts w:ascii="Times New Roman" w:hAnsi="Times New Roman" w:cs="Times New Roman"/>
          <w:sz w:val="28"/>
          <w:szCs w:val="28"/>
        </w:rPr>
        <w:t>5</w:t>
      </w:r>
      <w:r w:rsidRPr="00DC6749">
        <w:rPr>
          <w:rFonts w:ascii="Times New Roman" w:hAnsi="Times New Roman" w:cs="Times New Roman"/>
          <w:sz w:val="28"/>
          <w:szCs w:val="28"/>
        </w:rPr>
        <w:t>,0 тыс. руб. или 0,0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3 </w:t>
      </w:r>
      <w:r w:rsidRPr="00DC6749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E1529A" w:rsidRPr="00DC6749">
        <w:rPr>
          <w:rFonts w:ascii="Times New Roman" w:hAnsi="Times New Roman" w:cs="Times New Roman"/>
          <w:sz w:val="28"/>
          <w:szCs w:val="28"/>
        </w:rPr>
        <w:t xml:space="preserve">, 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что превышает уровень ожидаемого исполнения 2020 года на                </w:t>
      </w:r>
      <w:r w:rsidR="00DC6749">
        <w:rPr>
          <w:rFonts w:ascii="Times New Roman" w:hAnsi="Times New Roman" w:cs="Times New Roman"/>
          <w:sz w:val="28"/>
          <w:szCs w:val="28"/>
        </w:rPr>
        <w:t>1</w:t>
      </w:r>
      <w:r w:rsidR="00DC6749" w:rsidRPr="00DC6749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DC6749">
        <w:rPr>
          <w:rFonts w:ascii="Times New Roman" w:hAnsi="Times New Roman" w:cs="Times New Roman"/>
          <w:sz w:val="28"/>
          <w:szCs w:val="28"/>
        </w:rPr>
        <w:t xml:space="preserve">25 %; </w:t>
      </w:r>
    </w:p>
    <w:p w:rsidR="00DC6749" w:rsidRPr="006600D7" w:rsidRDefault="00DC674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«Обслуживание государственного и муниципального долга»  - 1,0 тыс. руб. финансирование без изменений на уровне 2020 года.</w:t>
      </w:r>
    </w:p>
    <w:p w:rsidR="00B513CD" w:rsidRPr="00DC6749" w:rsidRDefault="00DC674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eastAsia="Times New Roman" w:hAnsi="Times New Roman" w:cs="Times New Roman"/>
          <w:sz w:val="28"/>
          <w:szCs w:val="28"/>
        </w:rPr>
        <w:t>В планируемом бюджете  2021</w:t>
      </w:r>
      <w:r w:rsidR="00B513CD" w:rsidRPr="00DC6749">
        <w:rPr>
          <w:rFonts w:ascii="Times New Roman" w:eastAsia="Times New Roman" w:hAnsi="Times New Roman" w:cs="Times New Roman"/>
          <w:sz w:val="28"/>
          <w:szCs w:val="28"/>
        </w:rPr>
        <w:t xml:space="preserve"> года с</w:t>
      </w:r>
      <w:r w:rsidR="00B513CD" w:rsidRPr="00DC6749">
        <w:rPr>
          <w:rFonts w:ascii="Times New Roman" w:hAnsi="Times New Roman" w:cs="Times New Roman"/>
          <w:sz w:val="28"/>
          <w:szCs w:val="28"/>
        </w:rPr>
        <w:t>труктура расходов по обязательствам бюджета сельского поселения в разрезе классификации расходов отражает приоритеты в отношении финансирования мероприятий в сфере социально-культурного направления и общегосударственных вопросов.</w:t>
      </w:r>
    </w:p>
    <w:p w:rsidR="00BA051F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310F" w:rsidRPr="006600D7" w:rsidRDefault="0051310F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7C3B" w:rsidRDefault="00BA051F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74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программы </w:t>
      </w:r>
    </w:p>
    <w:p w:rsidR="00BA051F" w:rsidRDefault="009439D5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Целинного сельского поселения Славянского района</w:t>
      </w:r>
    </w:p>
    <w:p w:rsidR="0051310F" w:rsidRPr="00DC6749" w:rsidRDefault="0051310F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1F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hAnsi="Times New Roman" w:cs="Times New Roman"/>
          <w:sz w:val="28"/>
          <w:szCs w:val="28"/>
        </w:rPr>
        <w:t>В соответствии с ч.2 ст.179 БК РФ Проектом бюджета предусмотрено утверждение объема бюджетных ассигнований на финансовое обеспечение муниципальных программ.</w:t>
      </w:r>
    </w:p>
    <w:p w:rsidR="000018EC" w:rsidRDefault="000018EC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Целинного сельского  поселения Славянского района от 01 октября 2020 года № 113 «Об утверждении перечня муниципальных программ Целинного сельского поселения Славянского района</w:t>
      </w:r>
      <w:r w:rsidR="00030B84">
        <w:rPr>
          <w:rFonts w:ascii="Times New Roman" w:hAnsi="Times New Roman" w:cs="Times New Roman"/>
          <w:sz w:val="28"/>
          <w:szCs w:val="28"/>
        </w:rPr>
        <w:t>» утвержден перечень муниципальных программ действующих на территории муниципального образования:</w:t>
      </w:r>
    </w:p>
    <w:p w:rsidR="00030B84" w:rsidRDefault="00030B84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сети автомобильных дорог»;</w:t>
      </w:r>
    </w:p>
    <w:p w:rsidR="00030B84" w:rsidRDefault="00030B84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экономика»;</w:t>
      </w:r>
    </w:p>
    <w:p w:rsidR="00030B84" w:rsidRPr="00DC6749" w:rsidRDefault="00030B84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культуры».</w:t>
      </w:r>
    </w:p>
    <w:p w:rsidR="00BA051F" w:rsidRPr="0051310F" w:rsidRDefault="00DC6749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0F">
        <w:rPr>
          <w:rFonts w:ascii="Times New Roman" w:hAnsi="Times New Roman" w:cs="Times New Roman"/>
          <w:sz w:val="28"/>
          <w:szCs w:val="28"/>
        </w:rPr>
        <w:t>Проектом бюджета на 2021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</w:t>
      </w:r>
      <w:r w:rsidRPr="0051310F">
        <w:rPr>
          <w:rFonts w:ascii="Times New Roman" w:hAnsi="Times New Roman" w:cs="Times New Roman"/>
          <w:sz w:val="28"/>
          <w:szCs w:val="28"/>
        </w:rPr>
        <w:t>двух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51310F">
        <w:rPr>
          <w:rFonts w:ascii="Times New Roman" w:hAnsi="Times New Roman" w:cs="Times New Roman"/>
          <w:sz w:val="28"/>
          <w:szCs w:val="28"/>
        </w:rPr>
        <w:t>ых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Pr="0051310F">
        <w:rPr>
          <w:rFonts w:ascii="Times New Roman" w:hAnsi="Times New Roman" w:cs="Times New Roman"/>
          <w:sz w:val="28"/>
          <w:szCs w:val="28"/>
        </w:rPr>
        <w:t>:</w:t>
      </w:r>
    </w:p>
    <w:p w:rsidR="00BA051F" w:rsidRPr="0051310F" w:rsidRDefault="00DC6749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0F">
        <w:rPr>
          <w:rFonts w:ascii="Times New Roman" w:hAnsi="Times New Roman" w:cs="Times New Roman"/>
          <w:sz w:val="28"/>
          <w:szCs w:val="28"/>
        </w:rPr>
        <w:t>п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1310F" w:rsidRPr="0051310F">
        <w:rPr>
          <w:rFonts w:ascii="Times New Roman" w:hAnsi="Times New Roman" w:cs="Times New Roman"/>
          <w:sz w:val="28"/>
          <w:szCs w:val="28"/>
        </w:rPr>
        <w:t>администрации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 Целинного сельского поселения Славянского района от </w:t>
      </w:r>
      <w:r w:rsidR="0051310F" w:rsidRPr="0051310F">
        <w:rPr>
          <w:rFonts w:ascii="Times New Roman" w:hAnsi="Times New Roman" w:cs="Times New Roman"/>
          <w:sz w:val="28"/>
          <w:szCs w:val="28"/>
        </w:rPr>
        <w:t xml:space="preserve">01 октября 2020 года 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№ </w:t>
      </w:r>
      <w:r w:rsidR="0051310F" w:rsidRPr="0051310F">
        <w:rPr>
          <w:rFonts w:ascii="Times New Roman" w:hAnsi="Times New Roman" w:cs="Times New Roman"/>
          <w:sz w:val="28"/>
          <w:szCs w:val="28"/>
        </w:rPr>
        <w:t>111</w:t>
      </w:r>
      <w:r w:rsidR="00BA051F" w:rsidRPr="0051310F">
        <w:rPr>
          <w:rFonts w:ascii="Times New Roman" w:hAnsi="Times New Roman" w:cs="Times New Roman"/>
          <w:sz w:val="28"/>
          <w:szCs w:val="28"/>
        </w:rPr>
        <w:t xml:space="preserve"> «</w:t>
      </w:r>
      <w:r w:rsidR="0051310F" w:rsidRPr="0051310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Целинного сельского поселения от 29.10.2019 № 140 «</w:t>
      </w:r>
      <w:r w:rsidR="00BA051F" w:rsidRPr="0051310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51310F" w:rsidRPr="0051310F">
        <w:rPr>
          <w:rFonts w:ascii="Times New Roman" w:hAnsi="Times New Roman" w:cs="Times New Roman"/>
          <w:sz w:val="28"/>
          <w:szCs w:val="28"/>
        </w:rPr>
        <w:t>Развитие сети автомобильных дорог</w:t>
      </w:r>
      <w:r w:rsidR="00BA051F" w:rsidRPr="0051310F">
        <w:rPr>
          <w:rFonts w:ascii="Times New Roman" w:hAnsi="Times New Roman" w:cs="Times New Roman"/>
          <w:sz w:val="28"/>
          <w:szCs w:val="28"/>
        </w:rPr>
        <w:t>»</w:t>
      </w:r>
      <w:r w:rsidR="0051310F" w:rsidRPr="0051310F">
        <w:rPr>
          <w:rFonts w:ascii="Times New Roman" w:hAnsi="Times New Roman" w:cs="Times New Roman"/>
          <w:sz w:val="28"/>
          <w:szCs w:val="28"/>
        </w:rPr>
        <w:t>;</w:t>
      </w:r>
    </w:p>
    <w:p w:rsidR="0051310F" w:rsidRDefault="0051310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1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Целинного сельского поселения Славянского района от 09 ноября 2020 года № 127 «Об утверждении </w:t>
      </w:r>
      <w:r w:rsidRPr="0051310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«</w:t>
      </w:r>
      <w:r w:rsidR="00E5100F">
        <w:rPr>
          <w:rFonts w:ascii="Times New Roman" w:hAnsi="Times New Roman" w:cs="Times New Roman"/>
          <w:sz w:val="28"/>
          <w:szCs w:val="28"/>
        </w:rPr>
        <w:t>Э</w:t>
      </w:r>
      <w:r w:rsidRPr="0051310F">
        <w:rPr>
          <w:rFonts w:ascii="Times New Roman" w:hAnsi="Times New Roman" w:cs="Times New Roman"/>
          <w:sz w:val="28"/>
          <w:szCs w:val="28"/>
        </w:rPr>
        <w:t>кономическое развитие и инновационная экономика»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00F" w:rsidRDefault="0051310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</w:t>
      </w:r>
      <w:r w:rsidRPr="0051310F">
        <w:rPr>
          <w:rFonts w:ascii="Times New Roman" w:hAnsi="Times New Roman" w:cs="Times New Roman"/>
          <w:sz w:val="28"/>
          <w:szCs w:val="28"/>
        </w:rPr>
        <w:t>«Развитие сети автомобильных дорог»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транспортно-эксплуатационного состояния сети автомобильных дорог местного значения Целинного сельского поселения Славянского района и создание условий для комфортного проживания граждан. Для достижения поставленной цели  необходимо выполнение мероприятий по капитальному ремонту и ремонту автомобильных дорог местного значения в границах населенных пунктов Целинного сельского поселения славянского района. Период реализации муниципальной программы 2020-2022 годы.</w:t>
      </w:r>
      <w:r w:rsidR="00E5100F">
        <w:rPr>
          <w:rFonts w:ascii="Times New Roman" w:hAnsi="Times New Roman" w:cs="Times New Roman"/>
          <w:sz w:val="28"/>
          <w:szCs w:val="28"/>
        </w:rPr>
        <w:t xml:space="preserve"> На 2021 год предусмотрен объем финансирования в размере 3000,0 тыс. рублей, в том числе:</w:t>
      </w:r>
    </w:p>
    <w:p w:rsidR="00E5100F" w:rsidRDefault="00E5100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краевого бюджета – 2820,0 тыс. рублей;</w:t>
      </w:r>
    </w:p>
    <w:p w:rsidR="00E5100F" w:rsidRDefault="00E5100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  - 180,0 тыс. рублей.</w:t>
      </w:r>
    </w:p>
    <w:p w:rsidR="00E5100F" w:rsidRDefault="00E5100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</w:t>
      </w:r>
      <w:r w:rsidRPr="00E5100F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 w:rsidR="004E2F6F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субъектов малого и среднего предпринимательства и физических лиц, не являющихся  индивидуальными предпринимателями и применяющих специальный налоговый режим «налог на профессиональный доход», в целях формирования конкурентной среды в экономике Целинного сельского поселения.Период реализации муниципальной программы 2020-2022 годы. На 2021 год предусмотрен объем финансирования в размере 5,0 тыс. рублей за счет средств местного бюджета.</w:t>
      </w:r>
    </w:p>
    <w:p w:rsidR="00BA051F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6F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</w:t>
      </w:r>
      <w:r w:rsidR="004E2F6F" w:rsidRPr="004E2F6F">
        <w:rPr>
          <w:rFonts w:ascii="Times New Roman" w:hAnsi="Times New Roman" w:cs="Times New Roman"/>
          <w:sz w:val="28"/>
          <w:szCs w:val="28"/>
        </w:rPr>
        <w:t>ых</w:t>
      </w:r>
      <w:r w:rsidRPr="004E2F6F">
        <w:rPr>
          <w:rFonts w:ascii="Times New Roman" w:hAnsi="Times New Roman" w:cs="Times New Roman"/>
          <w:sz w:val="28"/>
          <w:szCs w:val="28"/>
        </w:rPr>
        <w:t xml:space="preserve"> программ в  общем объеме расходов бюджета муниципального образования </w:t>
      </w:r>
      <w:r w:rsidR="00E55C5B" w:rsidRPr="004E2F6F">
        <w:rPr>
          <w:rFonts w:ascii="Times New Roman" w:hAnsi="Times New Roman" w:cs="Times New Roman"/>
          <w:sz w:val="28"/>
          <w:szCs w:val="28"/>
        </w:rPr>
        <w:t>Целинного</w:t>
      </w:r>
      <w:r w:rsidRPr="004E2F6F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4E2F6F" w:rsidRPr="004E2F6F">
        <w:rPr>
          <w:rFonts w:ascii="Times New Roman" w:hAnsi="Times New Roman" w:cs="Times New Roman"/>
          <w:sz w:val="28"/>
          <w:szCs w:val="28"/>
        </w:rPr>
        <w:t>15235,5</w:t>
      </w:r>
      <w:r w:rsidRPr="004E2F6F">
        <w:rPr>
          <w:rFonts w:ascii="Times New Roman" w:hAnsi="Times New Roman" w:cs="Times New Roman"/>
          <w:sz w:val="28"/>
          <w:szCs w:val="28"/>
        </w:rPr>
        <w:t xml:space="preserve"> тыс. руб.) составляет </w:t>
      </w:r>
      <w:r w:rsidR="004E2F6F" w:rsidRPr="004E2F6F">
        <w:rPr>
          <w:rFonts w:ascii="Times New Roman" w:hAnsi="Times New Roman" w:cs="Times New Roman"/>
          <w:sz w:val="28"/>
          <w:szCs w:val="28"/>
        </w:rPr>
        <w:t>19,73</w:t>
      </w:r>
      <w:r w:rsidRPr="004E2F6F">
        <w:rPr>
          <w:rFonts w:ascii="Times New Roman" w:hAnsi="Times New Roman" w:cs="Times New Roman"/>
          <w:sz w:val="28"/>
          <w:szCs w:val="28"/>
        </w:rPr>
        <w:t xml:space="preserve"> % к запланированным расходам в сумме </w:t>
      </w:r>
      <w:r w:rsidR="004E2F6F" w:rsidRPr="004E2F6F">
        <w:rPr>
          <w:rFonts w:ascii="Times New Roman" w:hAnsi="Times New Roman" w:cs="Times New Roman"/>
          <w:sz w:val="28"/>
          <w:szCs w:val="28"/>
        </w:rPr>
        <w:t xml:space="preserve">3005,0 </w:t>
      </w:r>
      <w:r w:rsidRPr="004E2F6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5F96" w:rsidRDefault="003A5F96" w:rsidP="003A5F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A5F96" w:rsidRPr="004E2F6F" w:rsidRDefault="003A5F96" w:rsidP="003A5F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 5 </w:t>
      </w:r>
    </w:p>
    <w:p w:rsidR="00BA051F" w:rsidRPr="006600D7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2410"/>
        <w:gridCol w:w="1895"/>
      </w:tblGrid>
      <w:tr w:rsidR="00E5100F" w:rsidRPr="006600D7" w:rsidTr="004E2F6F">
        <w:tc>
          <w:tcPr>
            <w:tcW w:w="817" w:type="dxa"/>
            <w:shd w:val="clear" w:color="auto" w:fill="F2F2F2" w:themeFill="background1" w:themeFillShade="F2"/>
          </w:tcPr>
          <w:p w:rsidR="00E5100F" w:rsidRPr="004E2F6F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E5100F" w:rsidRPr="004E2F6F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00F" w:rsidRPr="004E2F6F" w:rsidRDefault="004E2F6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100F" w:rsidRPr="004E2F6F">
              <w:rPr>
                <w:rFonts w:ascii="Times New Roman" w:hAnsi="Times New Roman" w:cs="Times New Roman"/>
                <w:sz w:val="24"/>
                <w:szCs w:val="24"/>
              </w:rPr>
              <w:t>лан на 2021 год</w:t>
            </w:r>
            <w:r w:rsidR="00006F6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:rsidR="00E5100F" w:rsidRPr="004E2F6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:rsidR="00E5100F" w:rsidRPr="004E2F6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5100F" w:rsidRPr="004E2F6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</w:p>
          <w:p w:rsidR="00E5100F" w:rsidRPr="004E2F6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расходом</w:t>
            </w:r>
          </w:p>
          <w:p w:rsidR="00E5100F" w:rsidRPr="004E2F6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E5100F" w:rsidRPr="004E2F6F" w:rsidRDefault="004E2F6F" w:rsidP="004E2F6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100F" w:rsidRPr="004E2F6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E5100F" w:rsidRPr="006600D7" w:rsidTr="00E5100F">
        <w:tc>
          <w:tcPr>
            <w:tcW w:w="817" w:type="dxa"/>
          </w:tcPr>
          <w:p w:rsidR="00E5100F" w:rsidRPr="004E2F6F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5100F" w:rsidRPr="00E5100F" w:rsidRDefault="00E5100F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00F">
              <w:rPr>
                <w:rFonts w:ascii="Times New Roman" w:hAnsi="Times New Roman" w:cs="Times New Roman"/>
                <w:sz w:val="28"/>
                <w:szCs w:val="28"/>
              </w:rPr>
              <w:t>«Развитие сети автомобильных дорог»</w:t>
            </w:r>
          </w:p>
        </w:tc>
        <w:tc>
          <w:tcPr>
            <w:tcW w:w="2410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895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 xml:space="preserve">19,7 </w:t>
            </w:r>
          </w:p>
        </w:tc>
      </w:tr>
      <w:tr w:rsidR="00E5100F" w:rsidRPr="006600D7" w:rsidTr="00E5100F">
        <w:tc>
          <w:tcPr>
            <w:tcW w:w="817" w:type="dxa"/>
          </w:tcPr>
          <w:p w:rsidR="00E5100F" w:rsidRPr="004E2F6F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5100F" w:rsidRPr="00E5100F" w:rsidRDefault="00E5100F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100F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2410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5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</w:tr>
      <w:tr w:rsidR="00030B84" w:rsidRPr="006600D7" w:rsidTr="00E5100F">
        <w:tc>
          <w:tcPr>
            <w:tcW w:w="817" w:type="dxa"/>
          </w:tcPr>
          <w:p w:rsidR="00030B84" w:rsidRPr="004E2F6F" w:rsidRDefault="00030B84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30B84" w:rsidRPr="00E5100F" w:rsidRDefault="00030B8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2410" w:type="dxa"/>
          </w:tcPr>
          <w:p w:rsidR="00030B84" w:rsidRPr="004E2F6F" w:rsidRDefault="00030B8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5" w:type="dxa"/>
          </w:tcPr>
          <w:p w:rsidR="00030B84" w:rsidRPr="004E2F6F" w:rsidRDefault="00030B8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100F" w:rsidRPr="006600D7" w:rsidTr="00E5100F">
        <w:tc>
          <w:tcPr>
            <w:tcW w:w="817" w:type="dxa"/>
          </w:tcPr>
          <w:p w:rsidR="00E5100F" w:rsidRPr="00E5100F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5100F" w:rsidRPr="004E2F6F" w:rsidRDefault="00E5100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b/>
                <w:sz w:val="28"/>
                <w:szCs w:val="28"/>
              </w:rPr>
              <w:t>3005,0</w:t>
            </w:r>
          </w:p>
        </w:tc>
        <w:tc>
          <w:tcPr>
            <w:tcW w:w="1895" w:type="dxa"/>
          </w:tcPr>
          <w:p w:rsidR="00E5100F" w:rsidRPr="004E2F6F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2F6F">
              <w:rPr>
                <w:rFonts w:ascii="Times New Roman" w:hAnsi="Times New Roman" w:cs="Times New Roman"/>
                <w:b/>
                <w:sz w:val="28"/>
                <w:szCs w:val="28"/>
              </w:rPr>
              <w:t>19,73</w:t>
            </w:r>
          </w:p>
        </w:tc>
      </w:tr>
    </w:tbl>
    <w:p w:rsidR="003A5F96" w:rsidRDefault="003A5F96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F96" w:rsidRDefault="003A5F96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F96" w:rsidRDefault="003A5F96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1F" w:rsidRDefault="00BA051F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13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Межбюджетные трансферты</w:t>
      </w:r>
    </w:p>
    <w:p w:rsidR="00923644" w:rsidRPr="0020013C" w:rsidRDefault="00923644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644" w:rsidRPr="00F55C85" w:rsidRDefault="00923644" w:rsidP="00923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C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142.5, пунктом 3 статьи 184.1 БК РФ, в проекте решения о бюджете предусматриваются иные межбюджетные трансферты, передаваемые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Целинного </w:t>
      </w:r>
      <w:r w:rsidRPr="00F55C8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поселенияв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Славянский</w:t>
      </w:r>
      <w:r w:rsidRPr="00F55C85">
        <w:rPr>
          <w:rFonts w:ascii="Times New Roman" w:eastAsia="Times New Roman" w:hAnsi="Times New Roman" w:cs="Times New Roman"/>
          <w:sz w:val="28"/>
          <w:szCs w:val="28"/>
        </w:rPr>
        <w:t xml:space="preserve"> район 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5C85">
        <w:rPr>
          <w:rFonts w:ascii="Times New Roman" w:eastAsia="Times New Roman" w:hAnsi="Times New Roman" w:cs="Times New Roman"/>
          <w:sz w:val="28"/>
          <w:szCs w:val="28"/>
        </w:rPr>
        <w:t xml:space="preserve"> год в общем объеме </w:t>
      </w:r>
      <w:r>
        <w:rPr>
          <w:rFonts w:ascii="Times New Roman" w:eastAsia="Times New Roman" w:hAnsi="Times New Roman" w:cs="Times New Roman"/>
          <w:sz w:val="28"/>
          <w:szCs w:val="28"/>
        </w:rPr>
        <w:t>189,3</w:t>
      </w:r>
      <w:r w:rsidRPr="00F55C85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(Приложение №7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3644" w:rsidRPr="009206CE" w:rsidRDefault="00923644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6CE">
        <w:rPr>
          <w:rFonts w:ascii="Times New Roman" w:eastAsia="Times New Roman" w:hAnsi="Times New Roman" w:cs="Times New Roman"/>
          <w:sz w:val="28"/>
          <w:szCs w:val="28"/>
        </w:rPr>
        <w:t>Планирование бюджетных ассигнований на исполнение переданных полномочий в соответствии со ст.174.2 предусматривается на основании разработанной методики их планирования.</w:t>
      </w:r>
    </w:p>
    <w:p w:rsidR="00923644" w:rsidRDefault="00923644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Целинного 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поселенияСлавянского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 № 123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методик распределения межбюджетных трансфертов из бюджета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Целинного 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поселенияСлавянского района бюджету муниципального образования Славянский район на обеспечение передаваемых полномочий на очередной финансовый год» утверждены методики распределения межбюджетных трансфертов на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206C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3A5F96" w:rsidRDefault="003A5F96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5F96" w:rsidRDefault="003A5F96" w:rsidP="003A5F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Таблица № 6</w:t>
      </w:r>
    </w:p>
    <w:p w:rsidR="00923644" w:rsidRPr="009206CE" w:rsidRDefault="00923644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2127"/>
      </w:tblGrid>
      <w:tr w:rsidR="00923644" w:rsidRPr="009206CE" w:rsidTr="00923644">
        <w:trPr>
          <w:trHeight w:val="1192"/>
          <w:tblHeader/>
        </w:trPr>
        <w:tc>
          <w:tcPr>
            <w:tcW w:w="7513" w:type="dxa"/>
            <w:shd w:val="clear" w:color="auto" w:fill="F2F2F2" w:themeFill="background1" w:themeFillShade="F2"/>
          </w:tcPr>
          <w:p w:rsidR="00923644" w:rsidRPr="009206CE" w:rsidRDefault="00923644" w:rsidP="009236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23644" w:rsidRPr="009206CE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923644" w:rsidRPr="009206CE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расходов</w:t>
            </w:r>
          </w:p>
          <w:p w:rsidR="00923644" w:rsidRPr="009206CE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923644" w:rsidRPr="009206CE" w:rsidTr="00923644">
        <w:trPr>
          <w:trHeight w:val="3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Межбюджетные трансферты,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189,3</w:t>
            </w:r>
          </w:p>
        </w:tc>
      </w:tr>
      <w:tr w:rsidR="00923644" w:rsidRPr="009206CE" w:rsidTr="00923644">
        <w:trPr>
          <w:trHeight w:val="7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числе:</w:t>
            </w:r>
          </w:p>
          <w:p w:rsidR="00923644" w:rsidRPr="009206CE" w:rsidRDefault="00923644" w:rsidP="0092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передаваемого 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23,0</w:t>
            </w:r>
          </w:p>
        </w:tc>
      </w:tr>
      <w:tr w:rsidR="00923644" w:rsidRPr="009206CE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переданных функцийпоселения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размещению сведений на портале «Государственны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 муниципальны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х 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услуг»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26,4</w:t>
            </w:r>
          </w:p>
        </w:tc>
      </w:tr>
      <w:tr w:rsidR="00923644" w:rsidRPr="009206CE" w:rsidTr="00923644">
        <w:trPr>
          <w:trHeight w:val="8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передаваемого полномочия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сфере бюджетных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49,6</w:t>
            </w:r>
          </w:p>
        </w:tc>
      </w:tr>
      <w:tr w:rsidR="00923644" w:rsidRPr="009206CE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передаваемого полномочия контрольно-счетного органа поселения по осуществлению 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внутреннего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</w:tr>
      <w:tr w:rsidR="00923644" w:rsidRPr="009206CE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9206CE" w:rsidRDefault="00923644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части передаваемого полномочия по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требованиями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14,6</w:t>
            </w:r>
          </w:p>
        </w:tc>
      </w:tr>
      <w:tr w:rsidR="00923644" w:rsidRPr="009206CE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Default="00923644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части передаваемого полномочия по созданию условий для обеспечения жителей поселения услугами общественного питания, торговли и бытового обслуживания в части определения порядка и условия размещения нестационарных торговых объектов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9206CE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2,2</w:t>
            </w:r>
          </w:p>
        </w:tc>
      </w:tr>
      <w:tr w:rsidR="008818AE" w:rsidRPr="009206CE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AE" w:rsidRDefault="008818AE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920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Целинного сельского поселения бюджету муниципального образования Славянский район на обеспечение части передаваемого полномочия по организации теплоснабжения в границах Славянского городского поселения Славянского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AE" w:rsidRDefault="008818AE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63,5</w:t>
            </w:r>
          </w:p>
        </w:tc>
      </w:tr>
    </w:tbl>
    <w:p w:rsidR="004F643D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F96" w:rsidRDefault="003A5F96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1BA" w:rsidRPr="009206CE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Проект решения о бюджете по расходам сформирован в соответствии с классификацией расходов, установленной ст.21 БК РФ. </w:t>
      </w:r>
    </w:p>
    <w:p w:rsidR="007571BA" w:rsidRPr="009206CE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>Бюджетные ассигнования распределены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бюджета,</w:t>
      </w:r>
      <w:r>
        <w:rPr>
          <w:rFonts w:ascii="Times New Roman" w:hAnsi="Times New Roman" w:cs="Times New Roman"/>
          <w:sz w:val="28"/>
          <w:szCs w:val="28"/>
        </w:rPr>
        <w:t xml:space="preserve"> и утверждены проектом бюджета,</w:t>
      </w:r>
      <w:r w:rsidRPr="009206CE">
        <w:rPr>
          <w:rFonts w:ascii="Times New Roman" w:hAnsi="Times New Roman" w:cs="Times New Roman"/>
          <w:sz w:val="28"/>
          <w:szCs w:val="28"/>
        </w:rPr>
        <w:t xml:space="preserve"> что соответствует требованиям ст.184.1 БК РФ.</w:t>
      </w:r>
    </w:p>
    <w:p w:rsidR="007571BA" w:rsidRPr="00B16FB1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распределено в соответствии с бюджетной классификацией, утвержденной </w:t>
      </w:r>
      <w:r w:rsidRPr="009206CE">
        <w:rPr>
          <w:rFonts w:ascii="Times New Roman" w:hAnsi="Times New Roman" w:cs="Times New Roman"/>
          <w:bCs/>
          <w:sz w:val="28"/>
          <w:szCs w:val="28"/>
        </w:rPr>
        <w:t>Приказом Минфина России от 6 июня 2019 г. № 85н «О Порядке формирования и применения кодов бюджетной классификации Российской Федерации, их ст</w:t>
      </w:r>
      <w:r>
        <w:rPr>
          <w:rFonts w:ascii="Times New Roman" w:hAnsi="Times New Roman" w:cs="Times New Roman"/>
          <w:bCs/>
          <w:sz w:val="28"/>
          <w:szCs w:val="28"/>
        </w:rPr>
        <w:t>руктуре и принципах назначения» (с изменениями</w:t>
      </w:r>
      <w:r w:rsidRPr="009206CE">
        <w:rPr>
          <w:rFonts w:ascii="Times New Roman" w:hAnsi="Times New Roman" w:cs="Times New Roman"/>
          <w:bCs/>
          <w:sz w:val="28"/>
          <w:szCs w:val="28"/>
        </w:rPr>
        <w:t xml:space="preserve"> и дополнениями)</w:t>
      </w:r>
      <w:r>
        <w:rPr>
          <w:rFonts w:ascii="Times New Roman" w:hAnsi="Times New Roman" w:cs="Times New Roman"/>
          <w:bCs/>
          <w:sz w:val="28"/>
          <w:szCs w:val="28"/>
        </w:rPr>
        <w:t>, и пр</w:t>
      </w:r>
      <w:r w:rsidRPr="00B16FB1">
        <w:rPr>
          <w:rFonts w:ascii="Times New Roman" w:hAnsi="Times New Roman" w:cs="Times New Roman"/>
          <w:bCs/>
          <w:sz w:val="28"/>
          <w:szCs w:val="28"/>
        </w:rPr>
        <w:t>иказ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16FB1">
        <w:rPr>
          <w:rFonts w:ascii="Times New Roman" w:hAnsi="Times New Roman" w:cs="Times New Roman"/>
          <w:bCs/>
          <w:sz w:val="28"/>
          <w:szCs w:val="28"/>
        </w:rPr>
        <w:t xml:space="preserve"> Минфина России от 08.06.2020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16FB1">
        <w:rPr>
          <w:rFonts w:ascii="Times New Roman" w:hAnsi="Times New Roman" w:cs="Times New Roman"/>
          <w:bCs/>
          <w:sz w:val="28"/>
          <w:szCs w:val="28"/>
        </w:rPr>
        <w:t xml:space="preserve"> 99н "Об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Pr="009206CE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571BA">
        <w:rPr>
          <w:rFonts w:ascii="Times New Roman" w:hAnsi="Times New Roman" w:cs="Times New Roman"/>
          <w:sz w:val="28"/>
          <w:szCs w:val="28"/>
        </w:rPr>
        <w:t>«Обслуживание государственного внутреннего и муниципального долга»</w:t>
      </w:r>
      <w:r w:rsidRPr="009206CE">
        <w:rPr>
          <w:rFonts w:ascii="Times New Roman" w:hAnsi="Times New Roman" w:cs="Times New Roman"/>
          <w:sz w:val="28"/>
          <w:szCs w:val="28"/>
        </w:rPr>
        <w:t xml:space="preserve"> предусмотрены в объёме 1,0 тыс.рублей и включают в себя мероприятия в области обслуживания муниципального </w:t>
      </w:r>
      <w:r>
        <w:rPr>
          <w:rFonts w:ascii="Times New Roman" w:hAnsi="Times New Roman" w:cs="Times New Roman"/>
          <w:sz w:val="28"/>
          <w:szCs w:val="28"/>
        </w:rPr>
        <w:t>долга с</w:t>
      </w:r>
      <w:r w:rsidRPr="009206CE">
        <w:rPr>
          <w:rFonts w:ascii="Times New Roman" w:hAnsi="Times New Roman" w:cs="Times New Roman"/>
          <w:sz w:val="28"/>
          <w:szCs w:val="28"/>
        </w:rPr>
        <w:t>ельским поселением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6CE">
        <w:rPr>
          <w:rFonts w:ascii="Times New Roman" w:hAnsi="Times New Roman" w:cs="Times New Roman"/>
          <w:sz w:val="28"/>
          <w:szCs w:val="28"/>
        </w:rPr>
        <w:t xml:space="preserve"> прогнозируется получение бюджетного кредита в сумме 500,0 тыс.рублей.</w:t>
      </w: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>Объем предусмотренных бюджетом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году расходов соответствует суммарному объему доходов бюджета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году, тем самым соблюден принцип сбалансированности бюджета и исполнена ст.33 БК РФ.</w:t>
      </w:r>
    </w:p>
    <w:p w:rsidR="007571BA" w:rsidRDefault="007571BA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4F643D" w:rsidRDefault="004F643D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3A5F96" w:rsidRDefault="003A5F96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F96" w:rsidRDefault="003A5F96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F96" w:rsidRDefault="003A5F96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1BA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A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Муниципальный долг и расходы на его обслуживание</w:t>
      </w:r>
    </w:p>
    <w:p w:rsidR="004F643D" w:rsidRDefault="004F643D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в проекте бюджета поселения, предлагается установить на 01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619B">
        <w:rPr>
          <w:rFonts w:ascii="Times New Roman" w:hAnsi="Times New Roman" w:cs="Times New Roman"/>
          <w:sz w:val="28"/>
          <w:szCs w:val="28"/>
        </w:rPr>
        <w:t>в том числе по муниципальным гарантиям в сумме 0 тыс. рублей</w:t>
      </w:r>
      <w:r w:rsidR="00E512AC">
        <w:rPr>
          <w:rFonts w:ascii="Times New Roman" w:hAnsi="Times New Roman" w:cs="Times New Roman"/>
          <w:sz w:val="28"/>
          <w:szCs w:val="28"/>
        </w:rPr>
        <w:t>.</w:t>
      </w: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на обслуживание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долга в проекте бюджета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устанавливается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>Нарушений статьи 107 Бюджетного кодекса РФ не установлено.</w:t>
      </w:r>
    </w:p>
    <w:p w:rsidR="007571BA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43D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BA" w:rsidRPr="00086A2E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A2E">
        <w:rPr>
          <w:rFonts w:ascii="Times New Roman" w:eastAsia="Times New Roman" w:hAnsi="Times New Roman" w:cs="Times New Roman"/>
          <w:b/>
          <w:sz w:val="28"/>
          <w:szCs w:val="28"/>
        </w:rPr>
        <w:t>Резервный фонд местной администрации</w:t>
      </w: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администраций), средства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>Размер резервного фонда устанавливается решением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бюджете и не может превышать 3%,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утвержденного указанным решением общего объема расходов.</w:t>
      </w:r>
    </w:p>
    <w:p w:rsidR="007571BA" w:rsidRPr="00874F19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="00E512AC">
        <w:rPr>
          <w:rFonts w:ascii="Times New Roman" w:eastAsia="Times New Roman" w:hAnsi="Times New Roman" w:cs="Times New Roman"/>
          <w:sz w:val="28"/>
          <w:szCs w:val="28"/>
        </w:rPr>
        <w:t xml:space="preserve">Целинного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 xml:space="preserve">проектом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2021 год,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предусмотрены в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,00 тыс. рублей (0,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E512A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расходов), что </w:t>
      </w:r>
      <w:r w:rsidRPr="00874F19">
        <w:rPr>
          <w:rFonts w:ascii="Times New Roman" w:eastAsia="Times New Roman" w:hAnsi="Times New Roman" w:cs="Times New Roman"/>
          <w:sz w:val="28"/>
          <w:szCs w:val="28"/>
        </w:rPr>
        <w:t>не превышает ограничение, установленное пунктом 3 статьи 81 Бюджетного кодекса РФ.</w:t>
      </w:r>
    </w:p>
    <w:p w:rsidR="007571BA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43D" w:rsidRPr="00874F19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BA" w:rsidRDefault="007571BA" w:rsidP="00E5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6CE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A5F96" w:rsidRPr="009206CE" w:rsidRDefault="003A5F96" w:rsidP="00E5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12A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«О бюджете </w:t>
      </w:r>
      <w:r w:rsidR="00E512A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поселенияСлавянского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год» можно сделать выводы:</w:t>
      </w: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>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>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7571BA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512A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 xml:space="preserve">сельского поселенияСлавянского района «О бюджете </w:t>
      </w:r>
      <w:r w:rsidR="00E512A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поселенияСлавянского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год»составлен в соответствии с бюджетным законодательством и </w:t>
      </w:r>
      <w:r w:rsidRPr="009206CE">
        <w:rPr>
          <w:rFonts w:ascii="Times New Roman" w:hAnsi="Times New Roman" w:cs="Times New Roman"/>
          <w:sz w:val="28"/>
          <w:szCs w:val="28"/>
        </w:rPr>
        <w:lastRenderedPageBreak/>
        <w:t>нормативно-правовыми актами, регулирующими бюджетный проц</w:t>
      </w:r>
      <w:r w:rsidR="00E512AC">
        <w:rPr>
          <w:rFonts w:ascii="Times New Roman" w:hAnsi="Times New Roman" w:cs="Times New Roman"/>
          <w:sz w:val="28"/>
          <w:szCs w:val="28"/>
        </w:rPr>
        <w:t>есс в муниципальном образовании;</w:t>
      </w:r>
    </w:p>
    <w:p w:rsidR="00E512AC" w:rsidRPr="00E512AC" w:rsidRDefault="00E512AC" w:rsidP="00E512A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512AC">
        <w:rPr>
          <w:rFonts w:ascii="Times New Roman" w:hAnsi="Times New Roman"/>
          <w:sz w:val="28"/>
          <w:szCs w:val="28"/>
        </w:rPr>
        <w:t>учитывая снижение бюджетных средств на предстоящий 2021 год, главному распорядителю следует о</w:t>
      </w:r>
      <w:r w:rsidRPr="00E512A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пределить приоритеты расходов, оптимизировать расходы бюджетных учреждений, обеспечить целевое и эффективное расходование выделенных средств.</w:t>
      </w:r>
    </w:p>
    <w:p w:rsidR="007571BA" w:rsidRPr="009206CE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CE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проект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E512AC"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поселенияСлавянского района «О бюджете</w:t>
      </w:r>
      <w:r w:rsidR="00E512AC">
        <w:rPr>
          <w:rFonts w:ascii="Times New Roman" w:hAnsi="Times New Roman" w:cs="Times New Roman"/>
          <w:sz w:val="28"/>
          <w:szCs w:val="28"/>
        </w:rPr>
        <w:t xml:space="preserve"> 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 Славянского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06CE">
        <w:rPr>
          <w:rFonts w:ascii="Times New Roman" w:hAnsi="Times New Roman" w:cs="Times New Roman"/>
          <w:sz w:val="28"/>
          <w:szCs w:val="28"/>
        </w:rPr>
        <w:t xml:space="preserve"> год», соответствует показателям Бюджетного кодекса и рекомендуется контрольно-счетной палатой муниципального образования Славянский район к утверждению Советом </w:t>
      </w:r>
      <w:r w:rsidR="00E512AC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9206CE">
        <w:rPr>
          <w:rFonts w:ascii="Times New Roman" w:hAnsi="Times New Roman" w:cs="Times New Roman"/>
          <w:sz w:val="28"/>
          <w:szCs w:val="28"/>
        </w:rPr>
        <w:t>сельского поселенияСлавянского района.</w:t>
      </w:r>
    </w:p>
    <w:p w:rsidR="007571BA" w:rsidRDefault="007571BA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84090F" w:rsidRPr="006600D7" w:rsidRDefault="0084090F" w:rsidP="005C472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ar-SA"/>
        </w:rPr>
      </w:pPr>
    </w:p>
    <w:p w:rsidR="0084090F" w:rsidRPr="00DC6749" w:rsidRDefault="0084090F" w:rsidP="003863D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C6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Аудитор</w:t>
      </w:r>
    </w:p>
    <w:p w:rsidR="0084090F" w:rsidRPr="00DC6749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C6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84090F" w:rsidRPr="00DC6749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DC6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:rsidR="0084090F" w:rsidRPr="00DC6749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Славянский район                                                         </w:t>
      </w:r>
      <w:r w:rsidR="00DC6749" w:rsidRPr="00DC67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Н.Е. Слюсарь</w:t>
      </w:r>
    </w:p>
    <w:p w:rsidR="00157C9C" w:rsidRPr="00DC6749" w:rsidRDefault="00157C9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RPr="00DC6749" w:rsidSect="000D0480">
      <w:headerReference w:type="default" r:id="rId12"/>
      <w:foot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76" w:rsidRDefault="00C90D76" w:rsidP="00EA6523">
      <w:pPr>
        <w:spacing w:after="0" w:line="240" w:lineRule="auto"/>
      </w:pPr>
      <w:r>
        <w:separator/>
      </w:r>
    </w:p>
  </w:endnote>
  <w:endnote w:type="continuationSeparator" w:id="1">
    <w:p w:rsidR="00C90D76" w:rsidRDefault="00C90D76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F5" w:rsidRDefault="00A85EF5">
    <w:pPr>
      <w:pStyle w:val="a8"/>
      <w:jc w:val="center"/>
    </w:pPr>
  </w:p>
  <w:p w:rsidR="00A85EF5" w:rsidRDefault="00A85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76" w:rsidRDefault="00C90D76" w:rsidP="00EA6523">
      <w:pPr>
        <w:spacing w:after="0" w:line="240" w:lineRule="auto"/>
      </w:pPr>
      <w:r>
        <w:separator/>
      </w:r>
    </w:p>
  </w:footnote>
  <w:footnote w:type="continuationSeparator" w:id="1">
    <w:p w:rsidR="00C90D76" w:rsidRDefault="00C90D76" w:rsidP="00EA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798574"/>
    </w:sdtPr>
    <w:sdtContent>
      <w:p w:rsidR="00A85EF5" w:rsidRDefault="00890AC0">
        <w:pPr>
          <w:pStyle w:val="a6"/>
          <w:jc w:val="center"/>
        </w:pPr>
        <w:r>
          <w:fldChar w:fldCharType="begin"/>
        </w:r>
        <w:r w:rsidR="00A85EF5">
          <w:instrText>PAGE   \* MERGEFORMAT</w:instrText>
        </w:r>
        <w:r>
          <w:fldChar w:fldCharType="separate"/>
        </w:r>
        <w:r w:rsidR="003F36DC">
          <w:rPr>
            <w:noProof/>
          </w:rPr>
          <w:t>2</w:t>
        </w:r>
        <w:r>
          <w:fldChar w:fldCharType="end"/>
        </w:r>
      </w:p>
    </w:sdtContent>
  </w:sdt>
  <w:p w:rsidR="00A85EF5" w:rsidRDefault="00A85E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D74"/>
    <w:rsid w:val="000018EC"/>
    <w:rsid w:val="0000544C"/>
    <w:rsid w:val="00006F61"/>
    <w:rsid w:val="00006F80"/>
    <w:rsid w:val="00007FA2"/>
    <w:rsid w:val="000140B3"/>
    <w:rsid w:val="00016660"/>
    <w:rsid w:val="00017D58"/>
    <w:rsid w:val="00030B84"/>
    <w:rsid w:val="000314D5"/>
    <w:rsid w:val="00031597"/>
    <w:rsid w:val="00034861"/>
    <w:rsid w:val="00035A92"/>
    <w:rsid w:val="00035D68"/>
    <w:rsid w:val="000404C1"/>
    <w:rsid w:val="00044701"/>
    <w:rsid w:val="00060659"/>
    <w:rsid w:val="000620A2"/>
    <w:rsid w:val="0006543F"/>
    <w:rsid w:val="00065FA6"/>
    <w:rsid w:val="00066BF9"/>
    <w:rsid w:val="000676B4"/>
    <w:rsid w:val="00070ABF"/>
    <w:rsid w:val="00072F76"/>
    <w:rsid w:val="0007509D"/>
    <w:rsid w:val="000778C9"/>
    <w:rsid w:val="00084D6A"/>
    <w:rsid w:val="00093300"/>
    <w:rsid w:val="00093EBF"/>
    <w:rsid w:val="000A2DD9"/>
    <w:rsid w:val="000A5584"/>
    <w:rsid w:val="000B3C5A"/>
    <w:rsid w:val="000B3CE8"/>
    <w:rsid w:val="000B6A65"/>
    <w:rsid w:val="000B6FFF"/>
    <w:rsid w:val="000B7171"/>
    <w:rsid w:val="000C34EF"/>
    <w:rsid w:val="000C385F"/>
    <w:rsid w:val="000C44E7"/>
    <w:rsid w:val="000D0480"/>
    <w:rsid w:val="000D10A0"/>
    <w:rsid w:val="000D4262"/>
    <w:rsid w:val="000D6D20"/>
    <w:rsid w:val="000D7508"/>
    <w:rsid w:val="000E18A1"/>
    <w:rsid w:val="000E43C0"/>
    <w:rsid w:val="000E5E39"/>
    <w:rsid w:val="000E65BD"/>
    <w:rsid w:val="000F4B6B"/>
    <w:rsid w:val="000F6DD8"/>
    <w:rsid w:val="0010187F"/>
    <w:rsid w:val="00105A3D"/>
    <w:rsid w:val="0011231E"/>
    <w:rsid w:val="00116D79"/>
    <w:rsid w:val="001255CA"/>
    <w:rsid w:val="00126240"/>
    <w:rsid w:val="001269AF"/>
    <w:rsid w:val="00127FCC"/>
    <w:rsid w:val="00130418"/>
    <w:rsid w:val="00131C7F"/>
    <w:rsid w:val="001401ED"/>
    <w:rsid w:val="001406E4"/>
    <w:rsid w:val="00140D74"/>
    <w:rsid w:val="0014102F"/>
    <w:rsid w:val="00146A68"/>
    <w:rsid w:val="00154E5C"/>
    <w:rsid w:val="00157C9C"/>
    <w:rsid w:val="0016039F"/>
    <w:rsid w:val="001611E1"/>
    <w:rsid w:val="00161601"/>
    <w:rsid w:val="00162582"/>
    <w:rsid w:val="00165282"/>
    <w:rsid w:val="00167AA2"/>
    <w:rsid w:val="00167FEA"/>
    <w:rsid w:val="001732A4"/>
    <w:rsid w:val="00182EF8"/>
    <w:rsid w:val="0019693F"/>
    <w:rsid w:val="00196EF2"/>
    <w:rsid w:val="001B0CE6"/>
    <w:rsid w:val="001B38BB"/>
    <w:rsid w:val="001B5257"/>
    <w:rsid w:val="001B5C64"/>
    <w:rsid w:val="001C2ED7"/>
    <w:rsid w:val="001C61B1"/>
    <w:rsid w:val="001D058A"/>
    <w:rsid w:val="001D13E0"/>
    <w:rsid w:val="001D7B86"/>
    <w:rsid w:val="001E0C41"/>
    <w:rsid w:val="001E4119"/>
    <w:rsid w:val="001E573A"/>
    <w:rsid w:val="001F3544"/>
    <w:rsid w:val="001F441D"/>
    <w:rsid w:val="001F68F5"/>
    <w:rsid w:val="0020013C"/>
    <w:rsid w:val="002011C3"/>
    <w:rsid w:val="00213266"/>
    <w:rsid w:val="00221551"/>
    <w:rsid w:val="0022523A"/>
    <w:rsid w:val="00225A4A"/>
    <w:rsid w:val="00230BF0"/>
    <w:rsid w:val="00232A09"/>
    <w:rsid w:val="00241157"/>
    <w:rsid w:val="0024426C"/>
    <w:rsid w:val="00246CE8"/>
    <w:rsid w:val="0025356B"/>
    <w:rsid w:val="00255A1C"/>
    <w:rsid w:val="00261651"/>
    <w:rsid w:val="00261F49"/>
    <w:rsid w:val="00270CE3"/>
    <w:rsid w:val="002734D5"/>
    <w:rsid w:val="00274390"/>
    <w:rsid w:val="00294F81"/>
    <w:rsid w:val="002972EC"/>
    <w:rsid w:val="002A0594"/>
    <w:rsid w:val="002A4726"/>
    <w:rsid w:val="002A4AEE"/>
    <w:rsid w:val="002A4DC3"/>
    <w:rsid w:val="002A5139"/>
    <w:rsid w:val="002B29AB"/>
    <w:rsid w:val="002B479A"/>
    <w:rsid w:val="002C1D87"/>
    <w:rsid w:val="002C465F"/>
    <w:rsid w:val="002C4B51"/>
    <w:rsid w:val="002C6D94"/>
    <w:rsid w:val="002D0C9E"/>
    <w:rsid w:val="002D15E0"/>
    <w:rsid w:val="002D4186"/>
    <w:rsid w:val="002E393C"/>
    <w:rsid w:val="002E561C"/>
    <w:rsid w:val="002E75F0"/>
    <w:rsid w:val="002F57DB"/>
    <w:rsid w:val="003027BA"/>
    <w:rsid w:val="00303411"/>
    <w:rsid w:val="00303C9F"/>
    <w:rsid w:val="00304358"/>
    <w:rsid w:val="00307ECC"/>
    <w:rsid w:val="003102E4"/>
    <w:rsid w:val="003152A4"/>
    <w:rsid w:val="003164B5"/>
    <w:rsid w:val="00320240"/>
    <w:rsid w:val="00321C41"/>
    <w:rsid w:val="00324469"/>
    <w:rsid w:val="003304C7"/>
    <w:rsid w:val="00332AEA"/>
    <w:rsid w:val="003339D6"/>
    <w:rsid w:val="00334DFC"/>
    <w:rsid w:val="00335710"/>
    <w:rsid w:val="00337D82"/>
    <w:rsid w:val="00337E95"/>
    <w:rsid w:val="003401AF"/>
    <w:rsid w:val="0034319C"/>
    <w:rsid w:val="00344284"/>
    <w:rsid w:val="003535F2"/>
    <w:rsid w:val="0035367A"/>
    <w:rsid w:val="0035502B"/>
    <w:rsid w:val="003623CD"/>
    <w:rsid w:val="00363C61"/>
    <w:rsid w:val="003657C5"/>
    <w:rsid w:val="003659F6"/>
    <w:rsid w:val="00365ED8"/>
    <w:rsid w:val="003707A8"/>
    <w:rsid w:val="0037699F"/>
    <w:rsid w:val="00376C3C"/>
    <w:rsid w:val="00376FAA"/>
    <w:rsid w:val="00377AC1"/>
    <w:rsid w:val="003815DE"/>
    <w:rsid w:val="003837E3"/>
    <w:rsid w:val="003863D7"/>
    <w:rsid w:val="00386630"/>
    <w:rsid w:val="003872B8"/>
    <w:rsid w:val="00390502"/>
    <w:rsid w:val="003978D2"/>
    <w:rsid w:val="003A207C"/>
    <w:rsid w:val="003A5EE5"/>
    <w:rsid w:val="003A5F96"/>
    <w:rsid w:val="003B19F0"/>
    <w:rsid w:val="003B3753"/>
    <w:rsid w:val="003C1925"/>
    <w:rsid w:val="003C2282"/>
    <w:rsid w:val="003C36C4"/>
    <w:rsid w:val="003C4A91"/>
    <w:rsid w:val="003D2E04"/>
    <w:rsid w:val="003D6938"/>
    <w:rsid w:val="003D71BF"/>
    <w:rsid w:val="003F1473"/>
    <w:rsid w:val="003F36DC"/>
    <w:rsid w:val="003F692A"/>
    <w:rsid w:val="003F6A47"/>
    <w:rsid w:val="004039CE"/>
    <w:rsid w:val="004040BA"/>
    <w:rsid w:val="00404D17"/>
    <w:rsid w:val="004073DD"/>
    <w:rsid w:val="00407547"/>
    <w:rsid w:val="00407DD0"/>
    <w:rsid w:val="0041221C"/>
    <w:rsid w:val="00413D1E"/>
    <w:rsid w:val="00414ADB"/>
    <w:rsid w:val="00416A98"/>
    <w:rsid w:val="0042044E"/>
    <w:rsid w:val="00422036"/>
    <w:rsid w:val="00432BDB"/>
    <w:rsid w:val="00433E66"/>
    <w:rsid w:val="00433F21"/>
    <w:rsid w:val="0043456B"/>
    <w:rsid w:val="0044166D"/>
    <w:rsid w:val="00442A13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80828"/>
    <w:rsid w:val="0048089F"/>
    <w:rsid w:val="00482A57"/>
    <w:rsid w:val="00484429"/>
    <w:rsid w:val="00486946"/>
    <w:rsid w:val="004A5382"/>
    <w:rsid w:val="004A5B88"/>
    <w:rsid w:val="004B174D"/>
    <w:rsid w:val="004B51E7"/>
    <w:rsid w:val="004C47C4"/>
    <w:rsid w:val="004C6451"/>
    <w:rsid w:val="004D0A73"/>
    <w:rsid w:val="004D1624"/>
    <w:rsid w:val="004E1B7A"/>
    <w:rsid w:val="004E286A"/>
    <w:rsid w:val="004E2F6F"/>
    <w:rsid w:val="004E7C3B"/>
    <w:rsid w:val="004F37D6"/>
    <w:rsid w:val="004F54F4"/>
    <w:rsid w:val="004F643D"/>
    <w:rsid w:val="004F797E"/>
    <w:rsid w:val="00506E3A"/>
    <w:rsid w:val="005119E7"/>
    <w:rsid w:val="0051310F"/>
    <w:rsid w:val="005147C8"/>
    <w:rsid w:val="005155BE"/>
    <w:rsid w:val="0051589A"/>
    <w:rsid w:val="0051698E"/>
    <w:rsid w:val="00522CB7"/>
    <w:rsid w:val="00523FA2"/>
    <w:rsid w:val="00526551"/>
    <w:rsid w:val="00533BC4"/>
    <w:rsid w:val="005342F2"/>
    <w:rsid w:val="005378ED"/>
    <w:rsid w:val="00545715"/>
    <w:rsid w:val="005468E0"/>
    <w:rsid w:val="00546DB8"/>
    <w:rsid w:val="0055488A"/>
    <w:rsid w:val="00555CF7"/>
    <w:rsid w:val="00555E23"/>
    <w:rsid w:val="0056015E"/>
    <w:rsid w:val="00561A49"/>
    <w:rsid w:val="005716B2"/>
    <w:rsid w:val="00574F15"/>
    <w:rsid w:val="0057546F"/>
    <w:rsid w:val="00580B32"/>
    <w:rsid w:val="0058125B"/>
    <w:rsid w:val="00593131"/>
    <w:rsid w:val="005940A6"/>
    <w:rsid w:val="00594158"/>
    <w:rsid w:val="00595B02"/>
    <w:rsid w:val="00597A5E"/>
    <w:rsid w:val="005A01B7"/>
    <w:rsid w:val="005A6BEF"/>
    <w:rsid w:val="005B47FD"/>
    <w:rsid w:val="005B492C"/>
    <w:rsid w:val="005B4A4B"/>
    <w:rsid w:val="005B6DA2"/>
    <w:rsid w:val="005B7B1C"/>
    <w:rsid w:val="005C4727"/>
    <w:rsid w:val="005C5FBF"/>
    <w:rsid w:val="005D0148"/>
    <w:rsid w:val="005D41EC"/>
    <w:rsid w:val="005D4D5A"/>
    <w:rsid w:val="005E6120"/>
    <w:rsid w:val="005E71A4"/>
    <w:rsid w:val="005F0F53"/>
    <w:rsid w:val="005F13AB"/>
    <w:rsid w:val="005F2879"/>
    <w:rsid w:val="005F4141"/>
    <w:rsid w:val="005F6D33"/>
    <w:rsid w:val="005F77C4"/>
    <w:rsid w:val="006049B4"/>
    <w:rsid w:val="006050B9"/>
    <w:rsid w:val="00610055"/>
    <w:rsid w:val="006137F3"/>
    <w:rsid w:val="00616D7B"/>
    <w:rsid w:val="00623D38"/>
    <w:rsid w:val="00630476"/>
    <w:rsid w:val="00637499"/>
    <w:rsid w:val="0064004D"/>
    <w:rsid w:val="00640560"/>
    <w:rsid w:val="00644BFD"/>
    <w:rsid w:val="00646F53"/>
    <w:rsid w:val="00647998"/>
    <w:rsid w:val="00650962"/>
    <w:rsid w:val="00650F48"/>
    <w:rsid w:val="00653451"/>
    <w:rsid w:val="0065749A"/>
    <w:rsid w:val="006600D7"/>
    <w:rsid w:val="006628AD"/>
    <w:rsid w:val="00676463"/>
    <w:rsid w:val="00682BC6"/>
    <w:rsid w:val="006853A2"/>
    <w:rsid w:val="006900E7"/>
    <w:rsid w:val="00690154"/>
    <w:rsid w:val="00691843"/>
    <w:rsid w:val="00695F2E"/>
    <w:rsid w:val="00696682"/>
    <w:rsid w:val="006A408E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D7F2F"/>
    <w:rsid w:val="006E3326"/>
    <w:rsid w:val="006E7D22"/>
    <w:rsid w:val="006F0ADB"/>
    <w:rsid w:val="006F318C"/>
    <w:rsid w:val="006F45A3"/>
    <w:rsid w:val="006F5400"/>
    <w:rsid w:val="00701026"/>
    <w:rsid w:val="007033AB"/>
    <w:rsid w:val="0070450C"/>
    <w:rsid w:val="0070659C"/>
    <w:rsid w:val="00706D91"/>
    <w:rsid w:val="007152FE"/>
    <w:rsid w:val="00717B05"/>
    <w:rsid w:val="00721D70"/>
    <w:rsid w:val="00727F44"/>
    <w:rsid w:val="00737368"/>
    <w:rsid w:val="00741636"/>
    <w:rsid w:val="007439BF"/>
    <w:rsid w:val="00747DA0"/>
    <w:rsid w:val="00750016"/>
    <w:rsid w:val="007538E3"/>
    <w:rsid w:val="007540F9"/>
    <w:rsid w:val="00754805"/>
    <w:rsid w:val="0075551D"/>
    <w:rsid w:val="007558B2"/>
    <w:rsid w:val="0075673D"/>
    <w:rsid w:val="007571BA"/>
    <w:rsid w:val="0076126E"/>
    <w:rsid w:val="0076241E"/>
    <w:rsid w:val="00763F0A"/>
    <w:rsid w:val="0076442D"/>
    <w:rsid w:val="00772664"/>
    <w:rsid w:val="00775892"/>
    <w:rsid w:val="00777831"/>
    <w:rsid w:val="00777E91"/>
    <w:rsid w:val="00781F63"/>
    <w:rsid w:val="007833C2"/>
    <w:rsid w:val="00786BD4"/>
    <w:rsid w:val="00787339"/>
    <w:rsid w:val="00791130"/>
    <w:rsid w:val="00791A10"/>
    <w:rsid w:val="0079282C"/>
    <w:rsid w:val="00797004"/>
    <w:rsid w:val="007A1480"/>
    <w:rsid w:val="007A2BEE"/>
    <w:rsid w:val="007A3BDB"/>
    <w:rsid w:val="007A74B2"/>
    <w:rsid w:val="007B7822"/>
    <w:rsid w:val="007B7D45"/>
    <w:rsid w:val="007C0038"/>
    <w:rsid w:val="007C10FC"/>
    <w:rsid w:val="007C2523"/>
    <w:rsid w:val="007C32E1"/>
    <w:rsid w:val="007D1F65"/>
    <w:rsid w:val="007D2B96"/>
    <w:rsid w:val="007D7A0C"/>
    <w:rsid w:val="007E413C"/>
    <w:rsid w:val="007E4414"/>
    <w:rsid w:val="007E530B"/>
    <w:rsid w:val="007E7E3B"/>
    <w:rsid w:val="007F0109"/>
    <w:rsid w:val="007F435E"/>
    <w:rsid w:val="007F7307"/>
    <w:rsid w:val="00802EE1"/>
    <w:rsid w:val="00803850"/>
    <w:rsid w:val="00813485"/>
    <w:rsid w:val="0081652F"/>
    <w:rsid w:val="00822508"/>
    <w:rsid w:val="00823327"/>
    <w:rsid w:val="008241B7"/>
    <w:rsid w:val="00832870"/>
    <w:rsid w:val="00834A72"/>
    <w:rsid w:val="00836EE7"/>
    <w:rsid w:val="0084090F"/>
    <w:rsid w:val="008443C0"/>
    <w:rsid w:val="0084595B"/>
    <w:rsid w:val="00847440"/>
    <w:rsid w:val="00850A44"/>
    <w:rsid w:val="008607C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4D6"/>
    <w:rsid w:val="00877B9F"/>
    <w:rsid w:val="0088175B"/>
    <w:rsid w:val="008818AE"/>
    <w:rsid w:val="00881D47"/>
    <w:rsid w:val="00890AC0"/>
    <w:rsid w:val="00891DA1"/>
    <w:rsid w:val="008A4469"/>
    <w:rsid w:val="008A4698"/>
    <w:rsid w:val="008B46CF"/>
    <w:rsid w:val="008B4E6D"/>
    <w:rsid w:val="008B6454"/>
    <w:rsid w:val="008B6903"/>
    <w:rsid w:val="008B69FC"/>
    <w:rsid w:val="008C4AF8"/>
    <w:rsid w:val="008C5949"/>
    <w:rsid w:val="008C6A1C"/>
    <w:rsid w:val="008D09B8"/>
    <w:rsid w:val="008D1BF4"/>
    <w:rsid w:val="008D4042"/>
    <w:rsid w:val="008D5198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77BB"/>
    <w:rsid w:val="00910210"/>
    <w:rsid w:val="00914F8E"/>
    <w:rsid w:val="00920795"/>
    <w:rsid w:val="00920BED"/>
    <w:rsid w:val="0092191C"/>
    <w:rsid w:val="00923644"/>
    <w:rsid w:val="0092573B"/>
    <w:rsid w:val="00925DA8"/>
    <w:rsid w:val="00927C5F"/>
    <w:rsid w:val="0093461F"/>
    <w:rsid w:val="00935FCA"/>
    <w:rsid w:val="0094043A"/>
    <w:rsid w:val="00940A20"/>
    <w:rsid w:val="00942E4F"/>
    <w:rsid w:val="009439D5"/>
    <w:rsid w:val="00944FB2"/>
    <w:rsid w:val="0095043C"/>
    <w:rsid w:val="00954366"/>
    <w:rsid w:val="0096461E"/>
    <w:rsid w:val="00965382"/>
    <w:rsid w:val="00973317"/>
    <w:rsid w:val="009770E6"/>
    <w:rsid w:val="009806AF"/>
    <w:rsid w:val="00981DF0"/>
    <w:rsid w:val="00983B18"/>
    <w:rsid w:val="00985614"/>
    <w:rsid w:val="00985E9A"/>
    <w:rsid w:val="00986D49"/>
    <w:rsid w:val="009963A7"/>
    <w:rsid w:val="00997CE4"/>
    <w:rsid w:val="009A1173"/>
    <w:rsid w:val="009A7EA1"/>
    <w:rsid w:val="009B2BE3"/>
    <w:rsid w:val="009B4A27"/>
    <w:rsid w:val="009C3A4B"/>
    <w:rsid w:val="009C3D13"/>
    <w:rsid w:val="009C469E"/>
    <w:rsid w:val="009C5210"/>
    <w:rsid w:val="009C6C07"/>
    <w:rsid w:val="009C6D33"/>
    <w:rsid w:val="009D0C36"/>
    <w:rsid w:val="009D2DA8"/>
    <w:rsid w:val="009D35B8"/>
    <w:rsid w:val="009D4A33"/>
    <w:rsid w:val="009D7F94"/>
    <w:rsid w:val="009E0EA3"/>
    <w:rsid w:val="009E24FD"/>
    <w:rsid w:val="009E7147"/>
    <w:rsid w:val="009F3019"/>
    <w:rsid w:val="009F5035"/>
    <w:rsid w:val="00A0037B"/>
    <w:rsid w:val="00A01C08"/>
    <w:rsid w:val="00A04A7C"/>
    <w:rsid w:val="00A04EF6"/>
    <w:rsid w:val="00A107CA"/>
    <w:rsid w:val="00A202EF"/>
    <w:rsid w:val="00A23171"/>
    <w:rsid w:val="00A264A7"/>
    <w:rsid w:val="00A30506"/>
    <w:rsid w:val="00A3758B"/>
    <w:rsid w:val="00A37F29"/>
    <w:rsid w:val="00A417C1"/>
    <w:rsid w:val="00A43296"/>
    <w:rsid w:val="00A43D25"/>
    <w:rsid w:val="00A47302"/>
    <w:rsid w:val="00A47ADB"/>
    <w:rsid w:val="00A47E70"/>
    <w:rsid w:val="00A52821"/>
    <w:rsid w:val="00A544E4"/>
    <w:rsid w:val="00A56A7F"/>
    <w:rsid w:val="00A575D4"/>
    <w:rsid w:val="00A57F44"/>
    <w:rsid w:val="00A61330"/>
    <w:rsid w:val="00A64B76"/>
    <w:rsid w:val="00A72794"/>
    <w:rsid w:val="00A84116"/>
    <w:rsid w:val="00A85EF5"/>
    <w:rsid w:val="00A909B1"/>
    <w:rsid w:val="00A92916"/>
    <w:rsid w:val="00A93FFC"/>
    <w:rsid w:val="00A97E8D"/>
    <w:rsid w:val="00AA003E"/>
    <w:rsid w:val="00AA3B13"/>
    <w:rsid w:val="00AB0938"/>
    <w:rsid w:val="00AB3BD9"/>
    <w:rsid w:val="00AB5358"/>
    <w:rsid w:val="00AB7309"/>
    <w:rsid w:val="00AC0EB0"/>
    <w:rsid w:val="00AC275E"/>
    <w:rsid w:val="00AC28D8"/>
    <w:rsid w:val="00AD477A"/>
    <w:rsid w:val="00AD637F"/>
    <w:rsid w:val="00AD7AC1"/>
    <w:rsid w:val="00AF52C2"/>
    <w:rsid w:val="00AF58C3"/>
    <w:rsid w:val="00AF7384"/>
    <w:rsid w:val="00B040DB"/>
    <w:rsid w:val="00B10446"/>
    <w:rsid w:val="00B116B0"/>
    <w:rsid w:val="00B1441E"/>
    <w:rsid w:val="00B157BA"/>
    <w:rsid w:val="00B15877"/>
    <w:rsid w:val="00B20071"/>
    <w:rsid w:val="00B20CE9"/>
    <w:rsid w:val="00B22DC0"/>
    <w:rsid w:val="00B27A79"/>
    <w:rsid w:val="00B437E4"/>
    <w:rsid w:val="00B4543D"/>
    <w:rsid w:val="00B513CD"/>
    <w:rsid w:val="00B5237F"/>
    <w:rsid w:val="00B604D3"/>
    <w:rsid w:val="00B609B0"/>
    <w:rsid w:val="00B616A9"/>
    <w:rsid w:val="00B716CC"/>
    <w:rsid w:val="00B72762"/>
    <w:rsid w:val="00B771D6"/>
    <w:rsid w:val="00B8046B"/>
    <w:rsid w:val="00B81568"/>
    <w:rsid w:val="00B816BD"/>
    <w:rsid w:val="00B905AE"/>
    <w:rsid w:val="00B94CA4"/>
    <w:rsid w:val="00B9629C"/>
    <w:rsid w:val="00B97ED2"/>
    <w:rsid w:val="00BA051F"/>
    <w:rsid w:val="00BA3458"/>
    <w:rsid w:val="00BA345E"/>
    <w:rsid w:val="00BA34FE"/>
    <w:rsid w:val="00BA7D6C"/>
    <w:rsid w:val="00BB24E0"/>
    <w:rsid w:val="00BB2609"/>
    <w:rsid w:val="00BC18B1"/>
    <w:rsid w:val="00BC2956"/>
    <w:rsid w:val="00BC3A2C"/>
    <w:rsid w:val="00BD09F5"/>
    <w:rsid w:val="00BD15D4"/>
    <w:rsid w:val="00BD59CB"/>
    <w:rsid w:val="00BD5E09"/>
    <w:rsid w:val="00BD7107"/>
    <w:rsid w:val="00BD7245"/>
    <w:rsid w:val="00BD7F41"/>
    <w:rsid w:val="00BE4F26"/>
    <w:rsid w:val="00BE4F48"/>
    <w:rsid w:val="00BE5463"/>
    <w:rsid w:val="00BF3780"/>
    <w:rsid w:val="00BF4024"/>
    <w:rsid w:val="00C030A2"/>
    <w:rsid w:val="00C10167"/>
    <w:rsid w:val="00C10C93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3889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53990"/>
    <w:rsid w:val="00C60BDA"/>
    <w:rsid w:val="00C617BC"/>
    <w:rsid w:val="00C663B8"/>
    <w:rsid w:val="00C73EA9"/>
    <w:rsid w:val="00C76B1A"/>
    <w:rsid w:val="00C817BD"/>
    <w:rsid w:val="00C90362"/>
    <w:rsid w:val="00C90B66"/>
    <w:rsid w:val="00C90D76"/>
    <w:rsid w:val="00C925C6"/>
    <w:rsid w:val="00C95B6D"/>
    <w:rsid w:val="00C95D0A"/>
    <w:rsid w:val="00C96B22"/>
    <w:rsid w:val="00CA09CF"/>
    <w:rsid w:val="00CA26D4"/>
    <w:rsid w:val="00CA4551"/>
    <w:rsid w:val="00CA4FC1"/>
    <w:rsid w:val="00CB2AE8"/>
    <w:rsid w:val="00CB4397"/>
    <w:rsid w:val="00CB775D"/>
    <w:rsid w:val="00CB7C7C"/>
    <w:rsid w:val="00CC036D"/>
    <w:rsid w:val="00CC0DBB"/>
    <w:rsid w:val="00CC5DE3"/>
    <w:rsid w:val="00CD0B6F"/>
    <w:rsid w:val="00CD503C"/>
    <w:rsid w:val="00CD596A"/>
    <w:rsid w:val="00CE3077"/>
    <w:rsid w:val="00CE4A48"/>
    <w:rsid w:val="00CE5ED4"/>
    <w:rsid w:val="00CE67A0"/>
    <w:rsid w:val="00CF23ED"/>
    <w:rsid w:val="00CF7468"/>
    <w:rsid w:val="00D01C69"/>
    <w:rsid w:val="00D043F8"/>
    <w:rsid w:val="00D05320"/>
    <w:rsid w:val="00D05D57"/>
    <w:rsid w:val="00D07ACA"/>
    <w:rsid w:val="00D10405"/>
    <w:rsid w:val="00D1068E"/>
    <w:rsid w:val="00D11295"/>
    <w:rsid w:val="00D119CA"/>
    <w:rsid w:val="00D1333F"/>
    <w:rsid w:val="00D237FC"/>
    <w:rsid w:val="00D23D99"/>
    <w:rsid w:val="00D25198"/>
    <w:rsid w:val="00D25345"/>
    <w:rsid w:val="00D3510F"/>
    <w:rsid w:val="00D35129"/>
    <w:rsid w:val="00D3544D"/>
    <w:rsid w:val="00D35EC7"/>
    <w:rsid w:val="00D419F2"/>
    <w:rsid w:val="00D438DA"/>
    <w:rsid w:val="00D5008B"/>
    <w:rsid w:val="00D51CF8"/>
    <w:rsid w:val="00D51EB1"/>
    <w:rsid w:val="00D523A7"/>
    <w:rsid w:val="00D557AC"/>
    <w:rsid w:val="00D56EEC"/>
    <w:rsid w:val="00D57E0B"/>
    <w:rsid w:val="00D629E8"/>
    <w:rsid w:val="00D639E0"/>
    <w:rsid w:val="00D63E42"/>
    <w:rsid w:val="00D655E9"/>
    <w:rsid w:val="00D73AB5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5C17"/>
    <w:rsid w:val="00DA72C8"/>
    <w:rsid w:val="00DB24F2"/>
    <w:rsid w:val="00DB372F"/>
    <w:rsid w:val="00DB3892"/>
    <w:rsid w:val="00DB4912"/>
    <w:rsid w:val="00DB7725"/>
    <w:rsid w:val="00DC107C"/>
    <w:rsid w:val="00DC341C"/>
    <w:rsid w:val="00DC672D"/>
    <w:rsid w:val="00DC6749"/>
    <w:rsid w:val="00DC7581"/>
    <w:rsid w:val="00DD0C20"/>
    <w:rsid w:val="00DD12A9"/>
    <w:rsid w:val="00DD19FB"/>
    <w:rsid w:val="00DD3954"/>
    <w:rsid w:val="00DD7E53"/>
    <w:rsid w:val="00DE18A6"/>
    <w:rsid w:val="00DE2B72"/>
    <w:rsid w:val="00DF0A9D"/>
    <w:rsid w:val="00DF0B1D"/>
    <w:rsid w:val="00DF16E9"/>
    <w:rsid w:val="00DF69B7"/>
    <w:rsid w:val="00E0317E"/>
    <w:rsid w:val="00E05941"/>
    <w:rsid w:val="00E07B36"/>
    <w:rsid w:val="00E10225"/>
    <w:rsid w:val="00E10BC6"/>
    <w:rsid w:val="00E10FB3"/>
    <w:rsid w:val="00E14D06"/>
    <w:rsid w:val="00E1529A"/>
    <w:rsid w:val="00E213C0"/>
    <w:rsid w:val="00E21DD7"/>
    <w:rsid w:val="00E25A03"/>
    <w:rsid w:val="00E2763A"/>
    <w:rsid w:val="00E310C0"/>
    <w:rsid w:val="00E33E40"/>
    <w:rsid w:val="00E3716F"/>
    <w:rsid w:val="00E37D3B"/>
    <w:rsid w:val="00E467A4"/>
    <w:rsid w:val="00E50C02"/>
    <w:rsid w:val="00E5100F"/>
    <w:rsid w:val="00E512AC"/>
    <w:rsid w:val="00E52D6C"/>
    <w:rsid w:val="00E55C5B"/>
    <w:rsid w:val="00E5654F"/>
    <w:rsid w:val="00E57B5E"/>
    <w:rsid w:val="00E62188"/>
    <w:rsid w:val="00E67B68"/>
    <w:rsid w:val="00E73E06"/>
    <w:rsid w:val="00E7701F"/>
    <w:rsid w:val="00E8171E"/>
    <w:rsid w:val="00E84A31"/>
    <w:rsid w:val="00E8597B"/>
    <w:rsid w:val="00E8793B"/>
    <w:rsid w:val="00E90DCD"/>
    <w:rsid w:val="00EA1C81"/>
    <w:rsid w:val="00EA2F50"/>
    <w:rsid w:val="00EA4D82"/>
    <w:rsid w:val="00EA6523"/>
    <w:rsid w:val="00EB053D"/>
    <w:rsid w:val="00EB2597"/>
    <w:rsid w:val="00EB5078"/>
    <w:rsid w:val="00EB68F3"/>
    <w:rsid w:val="00EC125A"/>
    <w:rsid w:val="00EC2377"/>
    <w:rsid w:val="00ED30A4"/>
    <w:rsid w:val="00ED61B8"/>
    <w:rsid w:val="00ED6DFE"/>
    <w:rsid w:val="00ED7581"/>
    <w:rsid w:val="00EE0BA2"/>
    <w:rsid w:val="00EE38B2"/>
    <w:rsid w:val="00EF008E"/>
    <w:rsid w:val="00EF1033"/>
    <w:rsid w:val="00EF4755"/>
    <w:rsid w:val="00EF6CBB"/>
    <w:rsid w:val="00F00494"/>
    <w:rsid w:val="00F0742B"/>
    <w:rsid w:val="00F077A1"/>
    <w:rsid w:val="00F10D6E"/>
    <w:rsid w:val="00F12D48"/>
    <w:rsid w:val="00F15F7F"/>
    <w:rsid w:val="00F16F15"/>
    <w:rsid w:val="00F2097B"/>
    <w:rsid w:val="00F21C8B"/>
    <w:rsid w:val="00F22E12"/>
    <w:rsid w:val="00F242C4"/>
    <w:rsid w:val="00F3297D"/>
    <w:rsid w:val="00F41380"/>
    <w:rsid w:val="00F51272"/>
    <w:rsid w:val="00F532B7"/>
    <w:rsid w:val="00F53ACC"/>
    <w:rsid w:val="00F550AC"/>
    <w:rsid w:val="00F64E4A"/>
    <w:rsid w:val="00F65CB7"/>
    <w:rsid w:val="00F66594"/>
    <w:rsid w:val="00F6720E"/>
    <w:rsid w:val="00F7047D"/>
    <w:rsid w:val="00F7581F"/>
    <w:rsid w:val="00F80131"/>
    <w:rsid w:val="00F84AED"/>
    <w:rsid w:val="00F86AB5"/>
    <w:rsid w:val="00F87A16"/>
    <w:rsid w:val="00F90A07"/>
    <w:rsid w:val="00F90AC3"/>
    <w:rsid w:val="00F96055"/>
    <w:rsid w:val="00FA5F50"/>
    <w:rsid w:val="00FB057A"/>
    <w:rsid w:val="00FB0676"/>
    <w:rsid w:val="00FB1704"/>
    <w:rsid w:val="00FC0D0E"/>
    <w:rsid w:val="00FC42A2"/>
    <w:rsid w:val="00FC6D6D"/>
    <w:rsid w:val="00FC7332"/>
    <w:rsid w:val="00FD1819"/>
    <w:rsid w:val="00FD6267"/>
    <w:rsid w:val="00FE102C"/>
    <w:rsid w:val="00FE15B9"/>
    <w:rsid w:val="00FE2E73"/>
    <w:rsid w:val="00FE2FFE"/>
    <w:rsid w:val="00FE4482"/>
    <w:rsid w:val="00FE6352"/>
    <w:rsid w:val="00FF19B7"/>
    <w:rsid w:val="00FF2938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C0"/>
  </w:style>
  <w:style w:type="paragraph" w:styleId="1">
    <w:name w:val="heading 1"/>
    <w:basedOn w:val="a"/>
    <w:next w:val="a"/>
    <w:link w:val="10"/>
    <w:qFormat/>
    <w:rsid w:val="004F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  <w:style w:type="paragraph" w:styleId="aa">
    <w:name w:val="List Paragraph"/>
    <w:basedOn w:val="a"/>
    <w:uiPriority w:val="34"/>
    <w:qFormat/>
    <w:rsid w:val="00C817BD"/>
    <w:pPr>
      <w:ind w:left="720"/>
      <w:contextualSpacing/>
    </w:pPr>
  </w:style>
  <w:style w:type="paragraph" w:customStyle="1" w:styleId="ConsTitle">
    <w:name w:val="ConsTitle"/>
    <w:rsid w:val="00DD0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F643D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2021 год </a:t>
            </a:r>
          </a:p>
        </c:rich>
      </c:tx>
      <c:layout>
        <c:manualLayout>
          <c:xMode val="edge"/>
          <c:yMode val="edge"/>
          <c:x val="0.17344940152339514"/>
          <c:y val="1.1652748106428436E-2"/>
        </c:manualLayout>
      </c:layout>
    </c:title>
    <c:view3D>
      <c:rotX val="30"/>
      <c:rotY val="247"/>
      <c:perspective val="30"/>
    </c:view3D>
    <c:plotArea>
      <c:layout>
        <c:manualLayout>
          <c:layoutTarget val="inner"/>
          <c:xMode val="edge"/>
          <c:yMode val="edge"/>
          <c:x val="7.6110212785901771E-2"/>
          <c:y val="0.21803381194997684"/>
          <c:w val="0.54809404265163264"/>
          <c:h val="0.684308233315496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explosion val="7"/>
          <c:dPt>
            <c:idx val="0"/>
            <c:explosion val="11"/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Налоговые доходы 32,9%</c:v>
                </c:pt>
                <c:pt idx="1">
                  <c:v>Неналоговые доходы 0,1%</c:v>
                </c:pt>
                <c:pt idx="2">
                  <c:v>Безвозмездные поступления 67%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0.32900000000000013</c:v>
                </c:pt>
                <c:pt idx="1">
                  <c:v>1.0000000000000005E-3</c:v>
                </c:pt>
                <c:pt idx="2">
                  <c:v>0.67000000000000026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7843019622547199E-2"/>
          <c:y val="6.1424728547935681E-2"/>
          <c:w val="0.53323051285256007"/>
          <c:h val="0.7324529247122114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(5018,1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5018.1000000000004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(4686,0 тыс. руб.)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 на 2021 (5009,0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5009</c:v>
                </c:pt>
              </c:numCache>
            </c:numRef>
          </c:val>
        </c:ser>
        <c:shape val="cylinder"/>
        <c:axId val="102824960"/>
        <c:axId val="44110592"/>
        <c:axId val="0"/>
      </c:bar3DChart>
      <c:catAx>
        <c:axId val="1028249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4110592"/>
        <c:crosses val="autoZero"/>
        <c:auto val="1"/>
        <c:lblAlgn val="ctr"/>
        <c:lblOffset val="100"/>
      </c:catAx>
      <c:valAx>
        <c:axId val="44110592"/>
        <c:scaling>
          <c:orientation val="minMax"/>
        </c:scaling>
        <c:axPos val="l"/>
        <c:majorGridlines/>
        <c:numFmt formatCode="General" sourceLinked="1"/>
        <c:tickLblPos val="nextTo"/>
        <c:crossAx val="1028249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7414553185270764E-2"/>
          <c:y val="2.6883346630129409E-2"/>
          <c:w val="0.58947559462043986"/>
          <c:h val="0.786964168025252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(78,7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(106,0 тыс. руб.)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(19,0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</c:numCache>
            </c:numRef>
          </c:val>
        </c:ser>
        <c:shape val="cylinder"/>
        <c:axId val="44088320"/>
        <c:axId val="44131072"/>
        <c:axId val="0"/>
      </c:bar3DChart>
      <c:catAx>
        <c:axId val="440883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4131072"/>
        <c:crosses val="autoZero"/>
        <c:auto val="1"/>
        <c:lblAlgn val="ctr"/>
        <c:lblOffset val="100"/>
      </c:catAx>
      <c:valAx>
        <c:axId val="44131072"/>
        <c:scaling>
          <c:orientation val="minMax"/>
        </c:scaling>
        <c:axPos val="l"/>
        <c:majorGridlines/>
        <c:numFmt formatCode="General" sourceLinked="1"/>
        <c:tickLblPos val="nextTo"/>
        <c:crossAx val="440883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(12818,3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12818.3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(12322,3 тыс. руб.)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12322.3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(10207,5 тыс. руб.)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10207.5</c:v>
                </c:pt>
              </c:numCache>
            </c:numRef>
          </c:val>
        </c:ser>
        <c:shape val="cylinder"/>
        <c:axId val="44182528"/>
        <c:axId val="44192512"/>
        <c:axId val="0"/>
      </c:bar3DChart>
      <c:catAx>
        <c:axId val="4418252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4192512"/>
        <c:crosses val="autoZero"/>
        <c:auto val="1"/>
        <c:lblAlgn val="ctr"/>
        <c:lblOffset val="100"/>
      </c:catAx>
      <c:valAx>
        <c:axId val="44192512"/>
        <c:scaling>
          <c:orientation val="minMax"/>
        </c:scaling>
        <c:axPos val="l"/>
        <c:majorGridlines/>
        <c:numFmt formatCode="General" sourceLinked="1"/>
        <c:tickLblPos val="nextTo"/>
        <c:crossAx val="4418252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FF33CC"/>
              </a:solidFill>
            </c:spPr>
          </c:dPt>
          <c:dLbls>
            <c:showVal val="1"/>
            <c:showLeaderLines val="1"/>
          </c:dLbls>
          <c:cat>
            <c:strRef>
              <c:f>Лист1!$A$2:$A$11</c:f>
              <c:strCache>
                <c:ptCount val="8"/>
                <c:pt idx="0">
                  <c:v>Общегосударственные вопросы- 45 %</c:v>
                </c:pt>
                <c:pt idx="1">
                  <c:v>Национальная оборона- 0,6 %</c:v>
                </c:pt>
                <c:pt idx="2">
                  <c:v>Национальна безопасность-0,1%</c:v>
                </c:pt>
                <c:pt idx="3">
                  <c:v>Национальная экономика-29 %</c:v>
                </c:pt>
                <c:pt idx="4">
                  <c:v>ЖКХ-3%</c:v>
                </c:pt>
                <c:pt idx="5">
                  <c:v>Образование-0,1%</c:v>
                </c:pt>
                <c:pt idx="6">
                  <c:v>Культура-20 %</c:v>
                </c:pt>
                <c:pt idx="7">
                  <c:v>Социальная политика- 2 %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45</c:v>
                </c:pt>
                <c:pt idx="1">
                  <c:v>0.6000000000000002</c:v>
                </c:pt>
                <c:pt idx="2">
                  <c:v>0.1</c:v>
                </c:pt>
                <c:pt idx="3">
                  <c:v>29</c:v>
                </c:pt>
                <c:pt idx="4">
                  <c:v>3</c:v>
                </c:pt>
                <c:pt idx="5">
                  <c:v>0.1</c:v>
                </c:pt>
                <c:pt idx="6">
                  <c:v>20</c:v>
                </c:pt>
                <c:pt idx="7">
                  <c:v>2</c:v>
                </c:pt>
              </c:numCache>
            </c:numRef>
          </c:val>
        </c:ser>
      </c:pie3DChart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1358406286170752"/>
          <c:y val="4.7461382900907893E-2"/>
          <c:w val="0.36779951419116075"/>
          <c:h val="0.92015925282067035"/>
        </c:manualLayout>
      </c:layout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4225-8ADF-4F0D-BDB1-59004FD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cp:lastPrinted>2020-12-03T06:56:00Z</cp:lastPrinted>
  <dcterms:created xsi:type="dcterms:W3CDTF">2015-12-05T10:04:00Z</dcterms:created>
  <dcterms:modified xsi:type="dcterms:W3CDTF">2020-12-09T08:09:00Z</dcterms:modified>
</cp:coreProperties>
</file>