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F1" w:rsidRPr="001C333D" w:rsidRDefault="008D43F1" w:rsidP="008D43F1">
      <w:pPr>
        <w:spacing w:after="0" w:line="240" w:lineRule="auto"/>
        <w:jc w:val="center"/>
        <w:rPr>
          <w:rFonts w:ascii="Times New Roman" w:hAnsi="Times New Roman"/>
          <w:b/>
          <w:sz w:val="24"/>
          <w:szCs w:val="24"/>
        </w:rPr>
      </w:pPr>
      <w:r w:rsidRPr="001C333D">
        <w:rPr>
          <w:rFonts w:ascii="Times New Roman" w:hAnsi="Times New Roman"/>
          <w:b/>
          <w:sz w:val="24"/>
          <w:szCs w:val="24"/>
        </w:rPr>
        <w:t>Экспертное заключение</w:t>
      </w:r>
    </w:p>
    <w:p w:rsidR="008D43F1" w:rsidRPr="001C333D" w:rsidRDefault="008D43F1" w:rsidP="008D43F1">
      <w:pPr>
        <w:spacing w:after="0" w:line="240" w:lineRule="auto"/>
        <w:jc w:val="center"/>
        <w:rPr>
          <w:rFonts w:ascii="Times New Roman" w:hAnsi="Times New Roman"/>
          <w:b/>
          <w:sz w:val="24"/>
          <w:szCs w:val="24"/>
        </w:rPr>
      </w:pPr>
      <w:r w:rsidRPr="001C333D">
        <w:rPr>
          <w:rFonts w:ascii="Times New Roman" w:hAnsi="Times New Roman"/>
          <w:b/>
          <w:sz w:val="24"/>
          <w:szCs w:val="24"/>
        </w:rPr>
        <w:t xml:space="preserve">на проект </w:t>
      </w:r>
      <w:r w:rsidR="00512C1B" w:rsidRPr="001C333D">
        <w:rPr>
          <w:rFonts w:ascii="Times New Roman" w:hAnsi="Times New Roman"/>
          <w:b/>
          <w:sz w:val="24"/>
          <w:szCs w:val="24"/>
        </w:rPr>
        <w:t>Р</w:t>
      </w:r>
      <w:r w:rsidRPr="001C333D">
        <w:rPr>
          <w:rFonts w:ascii="Times New Roman" w:hAnsi="Times New Roman"/>
          <w:b/>
          <w:sz w:val="24"/>
          <w:szCs w:val="24"/>
        </w:rPr>
        <w:t xml:space="preserve">ешения Совета </w:t>
      </w:r>
      <w:r w:rsidR="00512C1B" w:rsidRPr="001C333D">
        <w:rPr>
          <w:rFonts w:ascii="Times New Roman" w:hAnsi="Times New Roman"/>
          <w:b/>
          <w:sz w:val="24"/>
          <w:szCs w:val="24"/>
        </w:rPr>
        <w:t>Анастасиевского</w:t>
      </w:r>
      <w:r w:rsidRPr="001C333D">
        <w:rPr>
          <w:rFonts w:ascii="Times New Roman" w:hAnsi="Times New Roman"/>
          <w:b/>
          <w:sz w:val="24"/>
          <w:szCs w:val="24"/>
        </w:rPr>
        <w:t xml:space="preserve"> сельского поселения  Славянского района «О бюджете </w:t>
      </w:r>
      <w:r w:rsidR="00512C1B" w:rsidRPr="001C333D">
        <w:rPr>
          <w:rFonts w:ascii="Times New Roman" w:hAnsi="Times New Roman"/>
          <w:b/>
          <w:sz w:val="24"/>
          <w:szCs w:val="24"/>
        </w:rPr>
        <w:t>Анастасиевского</w:t>
      </w:r>
      <w:r w:rsidRPr="001C333D">
        <w:rPr>
          <w:rFonts w:ascii="Times New Roman" w:hAnsi="Times New Roman"/>
          <w:b/>
          <w:sz w:val="24"/>
          <w:szCs w:val="24"/>
        </w:rPr>
        <w:t xml:space="preserve"> сельского поселения </w:t>
      </w:r>
    </w:p>
    <w:p w:rsidR="008D43F1" w:rsidRPr="001C333D" w:rsidRDefault="006C32AE" w:rsidP="008D43F1">
      <w:pPr>
        <w:spacing w:after="0" w:line="240" w:lineRule="auto"/>
        <w:jc w:val="center"/>
        <w:rPr>
          <w:rFonts w:ascii="Times New Roman" w:hAnsi="Times New Roman"/>
          <w:b/>
          <w:sz w:val="24"/>
          <w:szCs w:val="24"/>
        </w:rPr>
      </w:pPr>
      <w:r w:rsidRPr="001C333D">
        <w:rPr>
          <w:rFonts w:ascii="Times New Roman" w:hAnsi="Times New Roman"/>
          <w:b/>
          <w:sz w:val="24"/>
          <w:szCs w:val="24"/>
        </w:rPr>
        <w:t xml:space="preserve">Славянского района </w:t>
      </w:r>
      <w:r w:rsidR="008D43F1" w:rsidRPr="001C333D">
        <w:rPr>
          <w:rFonts w:ascii="Times New Roman" w:hAnsi="Times New Roman"/>
          <w:b/>
          <w:sz w:val="24"/>
          <w:szCs w:val="24"/>
        </w:rPr>
        <w:t>на 20</w:t>
      </w:r>
      <w:r w:rsidR="004C273E" w:rsidRPr="001C333D">
        <w:rPr>
          <w:rFonts w:ascii="Times New Roman" w:hAnsi="Times New Roman"/>
          <w:b/>
          <w:sz w:val="24"/>
          <w:szCs w:val="24"/>
        </w:rPr>
        <w:t>2</w:t>
      </w:r>
      <w:r w:rsidR="00C56DCC" w:rsidRPr="001C333D">
        <w:rPr>
          <w:rFonts w:ascii="Times New Roman" w:hAnsi="Times New Roman"/>
          <w:b/>
          <w:sz w:val="24"/>
          <w:szCs w:val="24"/>
        </w:rPr>
        <w:t>1</w:t>
      </w:r>
      <w:r w:rsidR="008D43F1" w:rsidRPr="001C333D">
        <w:rPr>
          <w:rFonts w:ascii="Times New Roman" w:hAnsi="Times New Roman"/>
          <w:b/>
          <w:sz w:val="24"/>
          <w:szCs w:val="24"/>
        </w:rPr>
        <w:t xml:space="preserve"> год»</w:t>
      </w:r>
    </w:p>
    <w:p w:rsidR="00D058DC" w:rsidRPr="001C333D" w:rsidRDefault="00D058DC">
      <w:pPr>
        <w:spacing w:after="0" w:line="240" w:lineRule="auto"/>
        <w:jc w:val="center"/>
        <w:rPr>
          <w:rFonts w:ascii="Times New Roman" w:hAnsi="Times New Roman"/>
          <w:sz w:val="24"/>
          <w:szCs w:val="24"/>
        </w:rPr>
      </w:pPr>
    </w:p>
    <w:p w:rsidR="00FE2E0E" w:rsidRPr="001C333D" w:rsidRDefault="00FE2E0E">
      <w:pPr>
        <w:spacing w:after="0" w:line="240" w:lineRule="auto"/>
        <w:jc w:val="center"/>
        <w:rPr>
          <w:rFonts w:ascii="Times New Roman" w:hAnsi="Times New Roman"/>
          <w:sz w:val="24"/>
          <w:szCs w:val="24"/>
        </w:rPr>
      </w:pPr>
    </w:p>
    <w:p w:rsidR="00C3019B" w:rsidRPr="001C333D" w:rsidRDefault="00941A89" w:rsidP="001C333D">
      <w:pPr>
        <w:tabs>
          <w:tab w:val="left" w:pos="6924"/>
        </w:tabs>
        <w:spacing w:after="0" w:line="240" w:lineRule="auto"/>
        <w:jc w:val="both"/>
        <w:rPr>
          <w:rFonts w:ascii="Times New Roman" w:hAnsi="Times New Roman"/>
          <w:sz w:val="24"/>
          <w:szCs w:val="24"/>
        </w:rPr>
      </w:pPr>
      <w:r w:rsidRPr="001C333D">
        <w:rPr>
          <w:rFonts w:ascii="Times New Roman" w:hAnsi="Times New Roman"/>
          <w:sz w:val="24"/>
          <w:szCs w:val="24"/>
        </w:rPr>
        <w:t>19</w:t>
      </w:r>
      <w:r w:rsidR="00C3019B" w:rsidRPr="001C333D">
        <w:rPr>
          <w:rFonts w:ascii="Times New Roman" w:hAnsi="Times New Roman"/>
          <w:sz w:val="24"/>
          <w:szCs w:val="24"/>
        </w:rPr>
        <w:t xml:space="preserve"> ноября 20</w:t>
      </w:r>
      <w:r w:rsidR="00C56DCC" w:rsidRPr="001C333D">
        <w:rPr>
          <w:rFonts w:ascii="Times New Roman" w:hAnsi="Times New Roman"/>
          <w:sz w:val="24"/>
          <w:szCs w:val="24"/>
        </w:rPr>
        <w:t>20</w:t>
      </w:r>
      <w:r w:rsidR="00C3019B" w:rsidRPr="001C333D">
        <w:rPr>
          <w:rFonts w:ascii="Times New Roman" w:hAnsi="Times New Roman"/>
          <w:sz w:val="24"/>
          <w:szCs w:val="24"/>
        </w:rPr>
        <w:t xml:space="preserve">года            </w:t>
      </w:r>
      <w:r w:rsidR="001C333D" w:rsidRPr="001C333D">
        <w:rPr>
          <w:rFonts w:ascii="Times New Roman" w:hAnsi="Times New Roman"/>
          <w:sz w:val="24"/>
          <w:szCs w:val="24"/>
        </w:rPr>
        <w:t xml:space="preserve">                        </w:t>
      </w:r>
      <w:r w:rsidR="00B86189" w:rsidRPr="001C333D">
        <w:rPr>
          <w:rFonts w:ascii="Times New Roman" w:hAnsi="Times New Roman"/>
          <w:sz w:val="24"/>
          <w:szCs w:val="24"/>
        </w:rPr>
        <w:t>Анастасиевское</w:t>
      </w:r>
      <w:r w:rsidR="001C333D" w:rsidRPr="001C333D">
        <w:rPr>
          <w:rFonts w:ascii="Times New Roman" w:hAnsi="Times New Roman"/>
          <w:sz w:val="24"/>
          <w:szCs w:val="24"/>
        </w:rPr>
        <w:t xml:space="preserve"> </w:t>
      </w:r>
      <w:r w:rsidR="00C3019B" w:rsidRPr="001C333D">
        <w:rPr>
          <w:rFonts w:ascii="Times New Roman" w:hAnsi="Times New Roman"/>
          <w:sz w:val="24"/>
          <w:szCs w:val="24"/>
        </w:rPr>
        <w:t>сельское</w:t>
      </w:r>
      <w:r w:rsidR="00B86189" w:rsidRPr="001C333D">
        <w:rPr>
          <w:rFonts w:ascii="Times New Roman" w:hAnsi="Times New Roman"/>
          <w:sz w:val="24"/>
          <w:szCs w:val="24"/>
        </w:rPr>
        <w:t xml:space="preserve"> </w:t>
      </w:r>
      <w:r w:rsidR="001C333D" w:rsidRPr="001C333D">
        <w:rPr>
          <w:rFonts w:ascii="Times New Roman" w:hAnsi="Times New Roman"/>
          <w:sz w:val="24"/>
          <w:szCs w:val="24"/>
        </w:rPr>
        <w:t xml:space="preserve">  </w:t>
      </w:r>
      <w:r w:rsidR="00B86189" w:rsidRPr="001C333D">
        <w:rPr>
          <w:rFonts w:ascii="Times New Roman" w:hAnsi="Times New Roman"/>
          <w:sz w:val="24"/>
          <w:szCs w:val="24"/>
        </w:rPr>
        <w:t>поселение</w:t>
      </w:r>
      <w:r w:rsidR="001C333D" w:rsidRPr="001C333D">
        <w:rPr>
          <w:rFonts w:ascii="Times New Roman" w:hAnsi="Times New Roman"/>
          <w:sz w:val="24"/>
          <w:szCs w:val="24"/>
        </w:rPr>
        <w:t xml:space="preserve">                                                               </w:t>
      </w:r>
    </w:p>
    <w:p w:rsidR="00C3019B" w:rsidRPr="001C333D" w:rsidRDefault="001C333D" w:rsidP="00021C8A">
      <w:pPr>
        <w:tabs>
          <w:tab w:val="left" w:pos="6060"/>
        </w:tabs>
        <w:spacing w:after="0" w:line="240" w:lineRule="auto"/>
        <w:ind w:firstLine="709"/>
        <w:jc w:val="both"/>
        <w:rPr>
          <w:rFonts w:ascii="Times New Roman" w:hAnsi="Times New Roman"/>
          <w:sz w:val="24"/>
          <w:szCs w:val="24"/>
        </w:rPr>
      </w:pPr>
      <w:r w:rsidRPr="001C333D">
        <w:rPr>
          <w:rFonts w:ascii="Times New Roman" w:hAnsi="Times New Roman"/>
          <w:sz w:val="24"/>
          <w:szCs w:val="24"/>
        </w:rPr>
        <w:tab/>
      </w:r>
      <w:r w:rsidR="00C3019B" w:rsidRPr="001C333D">
        <w:rPr>
          <w:rFonts w:ascii="Times New Roman" w:hAnsi="Times New Roman"/>
          <w:sz w:val="24"/>
          <w:szCs w:val="24"/>
        </w:rPr>
        <w:t>Славянского района</w:t>
      </w:r>
    </w:p>
    <w:p w:rsidR="00654CA2" w:rsidRPr="001C333D" w:rsidRDefault="00654CA2" w:rsidP="001967F6">
      <w:pPr>
        <w:spacing w:after="0" w:line="240" w:lineRule="auto"/>
        <w:ind w:firstLine="709"/>
        <w:jc w:val="both"/>
        <w:rPr>
          <w:rFonts w:ascii="Times New Roman" w:hAnsi="Times New Roman"/>
          <w:sz w:val="24"/>
          <w:szCs w:val="24"/>
        </w:rPr>
      </w:pPr>
    </w:p>
    <w:p w:rsidR="00C3019B" w:rsidRPr="001C333D" w:rsidRDefault="00BF5019" w:rsidP="001967F6">
      <w:pPr>
        <w:spacing w:after="0" w:line="240" w:lineRule="auto"/>
        <w:ind w:firstLine="709"/>
        <w:jc w:val="both"/>
        <w:rPr>
          <w:rFonts w:ascii="Times New Roman" w:hAnsi="Times New Roman"/>
          <w:b/>
          <w:sz w:val="24"/>
          <w:szCs w:val="24"/>
        </w:rPr>
      </w:pPr>
      <w:r w:rsidRPr="001C333D">
        <w:rPr>
          <w:rFonts w:ascii="Times New Roman" w:hAnsi="Times New Roman"/>
          <w:b/>
          <w:sz w:val="24"/>
          <w:szCs w:val="24"/>
        </w:rPr>
        <w:t>Основание для проведения мероприятия:</w:t>
      </w:r>
    </w:p>
    <w:p w:rsidR="00BF5019" w:rsidRPr="001C333D" w:rsidRDefault="00BF5019" w:rsidP="001967F6">
      <w:pPr>
        <w:spacing w:after="0" w:line="240" w:lineRule="auto"/>
        <w:ind w:firstLine="709"/>
        <w:jc w:val="both"/>
        <w:rPr>
          <w:rFonts w:ascii="Times New Roman" w:hAnsi="Times New Roman"/>
          <w:sz w:val="24"/>
          <w:szCs w:val="24"/>
        </w:rPr>
      </w:pPr>
    </w:p>
    <w:p w:rsidR="00BF5019"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Бюджетн</w:t>
      </w:r>
      <w:r w:rsidR="00082E94" w:rsidRPr="001C333D">
        <w:rPr>
          <w:rFonts w:ascii="Times New Roman" w:hAnsi="Times New Roman"/>
          <w:sz w:val="24"/>
          <w:szCs w:val="24"/>
        </w:rPr>
        <w:t>ы</w:t>
      </w:r>
      <w:r w:rsidR="00BF5019" w:rsidRPr="001C333D">
        <w:rPr>
          <w:rFonts w:ascii="Times New Roman" w:hAnsi="Times New Roman"/>
          <w:sz w:val="24"/>
          <w:szCs w:val="24"/>
        </w:rPr>
        <w:t>й</w:t>
      </w:r>
      <w:r w:rsidRPr="001C333D">
        <w:rPr>
          <w:rFonts w:ascii="Times New Roman" w:hAnsi="Times New Roman"/>
          <w:sz w:val="24"/>
          <w:szCs w:val="24"/>
        </w:rPr>
        <w:t xml:space="preserve"> Кодекс Российской Федерации</w:t>
      </w:r>
      <w:r w:rsidR="00261966" w:rsidRPr="001C333D">
        <w:rPr>
          <w:rFonts w:ascii="Times New Roman" w:hAnsi="Times New Roman"/>
          <w:sz w:val="24"/>
          <w:szCs w:val="24"/>
        </w:rPr>
        <w:t xml:space="preserve"> (далее БК РФ)</w:t>
      </w:r>
      <w:r w:rsidR="00BF5019" w:rsidRPr="001C333D">
        <w:rPr>
          <w:rFonts w:ascii="Times New Roman" w:hAnsi="Times New Roman"/>
          <w:sz w:val="24"/>
          <w:szCs w:val="24"/>
        </w:rPr>
        <w:t>;</w:t>
      </w:r>
    </w:p>
    <w:p w:rsidR="0069789C" w:rsidRPr="001C333D" w:rsidRDefault="0069789C" w:rsidP="0069789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План работы контрольно-счетной палаты на 20</w:t>
      </w:r>
      <w:r w:rsidR="00C56DCC" w:rsidRPr="001C333D">
        <w:rPr>
          <w:rFonts w:ascii="Times New Roman" w:hAnsi="Times New Roman"/>
          <w:sz w:val="24"/>
          <w:szCs w:val="24"/>
        </w:rPr>
        <w:t>20</w:t>
      </w:r>
      <w:r w:rsidRPr="001C333D">
        <w:rPr>
          <w:rFonts w:ascii="Times New Roman" w:hAnsi="Times New Roman"/>
          <w:sz w:val="24"/>
          <w:szCs w:val="24"/>
        </w:rPr>
        <w:t>год;</w:t>
      </w:r>
    </w:p>
    <w:p w:rsidR="00BF5019"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Положение о контрольно</w:t>
      </w:r>
      <w:r w:rsidR="00F13512" w:rsidRPr="001C333D">
        <w:rPr>
          <w:rFonts w:ascii="Times New Roman" w:hAnsi="Times New Roman"/>
          <w:sz w:val="24"/>
          <w:szCs w:val="24"/>
        </w:rPr>
        <w:t>-</w:t>
      </w:r>
      <w:r w:rsidRPr="001C333D">
        <w:rPr>
          <w:rFonts w:ascii="Times New Roman" w:hAnsi="Times New Roman"/>
          <w:sz w:val="24"/>
          <w:szCs w:val="24"/>
        </w:rPr>
        <w:t>сч</w:t>
      </w:r>
      <w:r w:rsidR="00BF2C88" w:rsidRPr="001C333D">
        <w:rPr>
          <w:rFonts w:ascii="Times New Roman" w:hAnsi="Times New Roman"/>
          <w:sz w:val="24"/>
          <w:szCs w:val="24"/>
        </w:rPr>
        <w:t>е</w:t>
      </w:r>
      <w:r w:rsidRPr="001C333D">
        <w:rPr>
          <w:rFonts w:ascii="Times New Roman" w:hAnsi="Times New Roman"/>
          <w:sz w:val="24"/>
          <w:szCs w:val="24"/>
        </w:rPr>
        <w:t>тной палате муниципально</w:t>
      </w:r>
      <w:r w:rsidR="00BF5019" w:rsidRPr="001C333D">
        <w:rPr>
          <w:rFonts w:ascii="Times New Roman" w:hAnsi="Times New Roman"/>
          <w:sz w:val="24"/>
          <w:szCs w:val="24"/>
        </w:rPr>
        <w:t>го образования Славянский район;</w:t>
      </w:r>
    </w:p>
    <w:p w:rsidR="0031529A" w:rsidRPr="001C333D" w:rsidRDefault="00E32D07"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Стандарт внешнего муниципального финансового контроля контрольно-счетной палаты муниципального образования Славянский район</w:t>
      </w:r>
      <w:r w:rsidR="00C352B6" w:rsidRPr="001C333D">
        <w:rPr>
          <w:rFonts w:ascii="Times New Roman" w:hAnsi="Times New Roman"/>
          <w:sz w:val="24"/>
          <w:szCs w:val="24"/>
        </w:rPr>
        <w:t xml:space="preserve">, утвержденного распоряжением председателя </w:t>
      </w:r>
      <w:r w:rsidR="00BF2C88" w:rsidRPr="001C333D">
        <w:rPr>
          <w:rFonts w:ascii="Times New Roman" w:hAnsi="Times New Roman"/>
          <w:sz w:val="24"/>
          <w:szCs w:val="24"/>
        </w:rPr>
        <w:t>к</w:t>
      </w:r>
      <w:r w:rsidR="00C352B6" w:rsidRPr="001C333D">
        <w:rPr>
          <w:rFonts w:ascii="Times New Roman" w:hAnsi="Times New Roman"/>
          <w:sz w:val="24"/>
          <w:szCs w:val="24"/>
        </w:rPr>
        <w:t xml:space="preserve">онтрольно-счетной палаты </w:t>
      </w:r>
      <w:r w:rsidR="000C6504" w:rsidRPr="001C333D">
        <w:rPr>
          <w:rFonts w:ascii="Times New Roman" w:hAnsi="Times New Roman"/>
          <w:sz w:val="24"/>
          <w:szCs w:val="24"/>
        </w:rPr>
        <w:t xml:space="preserve">муниципального образования </w:t>
      </w:r>
      <w:r w:rsidR="00C352B6" w:rsidRPr="001C333D">
        <w:rPr>
          <w:rFonts w:ascii="Times New Roman" w:hAnsi="Times New Roman"/>
          <w:sz w:val="24"/>
          <w:szCs w:val="24"/>
        </w:rPr>
        <w:t>Славянского района</w:t>
      </w:r>
      <w:r w:rsidRPr="001C333D">
        <w:rPr>
          <w:rFonts w:ascii="Times New Roman" w:hAnsi="Times New Roman"/>
          <w:sz w:val="24"/>
          <w:szCs w:val="24"/>
        </w:rPr>
        <w:t xml:space="preserve"> от 24.09.2013г. №15-р «</w:t>
      </w:r>
      <w:r w:rsidR="0031529A" w:rsidRPr="001C333D">
        <w:rPr>
          <w:rFonts w:ascii="Times New Roman" w:hAnsi="Times New Roman"/>
          <w:sz w:val="24"/>
          <w:szCs w:val="24"/>
        </w:rPr>
        <w:t>Подготовка за</w:t>
      </w:r>
      <w:r w:rsidR="00E96819" w:rsidRPr="001C333D">
        <w:rPr>
          <w:rFonts w:ascii="Times New Roman" w:hAnsi="Times New Roman"/>
          <w:sz w:val="24"/>
          <w:szCs w:val="24"/>
        </w:rPr>
        <w:t>к</w:t>
      </w:r>
      <w:r w:rsidR="0031529A" w:rsidRPr="001C333D">
        <w:rPr>
          <w:rFonts w:ascii="Times New Roman" w:hAnsi="Times New Roman"/>
          <w:sz w:val="24"/>
          <w:szCs w:val="24"/>
        </w:rPr>
        <w:t>лючения контрольно-счетной палаты муниципального образования Славянский район</w:t>
      </w:r>
      <w:r w:rsidR="004022DF" w:rsidRPr="001C333D">
        <w:rPr>
          <w:rFonts w:ascii="Times New Roman" w:hAnsi="Times New Roman"/>
          <w:sz w:val="24"/>
          <w:szCs w:val="24"/>
        </w:rPr>
        <w:t xml:space="preserve"> на проект районного бюджета на </w:t>
      </w:r>
      <w:r w:rsidR="0031529A" w:rsidRPr="001C333D">
        <w:rPr>
          <w:rFonts w:ascii="Times New Roman" w:hAnsi="Times New Roman"/>
          <w:sz w:val="24"/>
          <w:szCs w:val="24"/>
        </w:rPr>
        <w:t>очередной финансовый год и плановый период</w:t>
      </w:r>
      <w:r w:rsidRPr="001C333D">
        <w:rPr>
          <w:rFonts w:ascii="Times New Roman" w:hAnsi="Times New Roman"/>
          <w:sz w:val="24"/>
          <w:szCs w:val="24"/>
        </w:rPr>
        <w:t>»</w:t>
      </w:r>
      <w:r w:rsidR="0054555B" w:rsidRPr="001C333D">
        <w:rPr>
          <w:rFonts w:ascii="Times New Roman" w:hAnsi="Times New Roman"/>
          <w:sz w:val="24"/>
          <w:szCs w:val="24"/>
        </w:rPr>
        <w:t xml:space="preserve"> (СФККСП-12)</w:t>
      </w:r>
      <w:r w:rsidR="00F56E52" w:rsidRPr="001C333D">
        <w:rPr>
          <w:rFonts w:ascii="Times New Roman" w:hAnsi="Times New Roman"/>
          <w:sz w:val="24"/>
          <w:szCs w:val="24"/>
        </w:rPr>
        <w:t>;</w:t>
      </w:r>
    </w:p>
    <w:p w:rsidR="00AB1D21" w:rsidRPr="001C333D" w:rsidRDefault="00AB1D21" w:rsidP="00082E94">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Распоряжение председателя контрольно-счетной палаты муниципального образования Славянский район от </w:t>
      </w:r>
      <w:r w:rsidR="00F339AB" w:rsidRPr="001C333D">
        <w:rPr>
          <w:rFonts w:ascii="Times New Roman" w:hAnsi="Times New Roman"/>
          <w:sz w:val="24"/>
          <w:szCs w:val="24"/>
        </w:rPr>
        <w:t>29</w:t>
      </w:r>
      <w:r w:rsidRPr="001C333D">
        <w:rPr>
          <w:rFonts w:ascii="Times New Roman" w:hAnsi="Times New Roman"/>
          <w:sz w:val="24"/>
          <w:szCs w:val="24"/>
        </w:rPr>
        <w:t>.1</w:t>
      </w:r>
      <w:r w:rsidR="00F339AB" w:rsidRPr="001C333D">
        <w:rPr>
          <w:rFonts w:ascii="Times New Roman" w:hAnsi="Times New Roman"/>
          <w:sz w:val="24"/>
          <w:szCs w:val="24"/>
        </w:rPr>
        <w:t>0</w:t>
      </w:r>
      <w:r w:rsidRPr="001C333D">
        <w:rPr>
          <w:rFonts w:ascii="Times New Roman" w:hAnsi="Times New Roman"/>
          <w:sz w:val="24"/>
          <w:szCs w:val="24"/>
        </w:rPr>
        <w:t>.20</w:t>
      </w:r>
      <w:r w:rsidR="00F339AB" w:rsidRPr="001C333D">
        <w:rPr>
          <w:rFonts w:ascii="Times New Roman" w:hAnsi="Times New Roman"/>
          <w:sz w:val="24"/>
          <w:szCs w:val="24"/>
        </w:rPr>
        <w:t>20</w:t>
      </w:r>
      <w:r w:rsidRPr="001C333D">
        <w:rPr>
          <w:rFonts w:ascii="Times New Roman" w:hAnsi="Times New Roman"/>
          <w:sz w:val="24"/>
          <w:szCs w:val="24"/>
        </w:rPr>
        <w:t xml:space="preserve"> №</w:t>
      </w:r>
      <w:r w:rsidR="00F339AB" w:rsidRPr="001C333D">
        <w:rPr>
          <w:rFonts w:ascii="Times New Roman" w:hAnsi="Times New Roman"/>
          <w:sz w:val="24"/>
          <w:szCs w:val="24"/>
        </w:rPr>
        <w:t>33</w:t>
      </w:r>
      <w:r w:rsidRPr="001C333D">
        <w:rPr>
          <w:rFonts w:ascii="Times New Roman" w:hAnsi="Times New Roman"/>
          <w:sz w:val="24"/>
          <w:szCs w:val="24"/>
        </w:rPr>
        <w:t>-э «О проведении экспертизы проектов бюджетов муниципального образования Славянский район, сельских (городского) поселений С</w:t>
      </w:r>
      <w:r w:rsidR="00216B04" w:rsidRPr="001C333D">
        <w:rPr>
          <w:rFonts w:ascii="Times New Roman" w:hAnsi="Times New Roman"/>
          <w:sz w:val="24"/>
          <w:szCs w:val="24"/>
        </w:rPr>
        <w:t xml:space="preserve">лавянского района на </w:t>
      </w:r>
      <w:r w:rsidR="00B67228" w:rsidRPr="001C333D">
        <w:rPr>
          <w:rFonts w:ascii="Times New Roman" w:hAnsi="Times New Roman"/>
          <w:sz w:val="24"/>
          <w:szCs w:val="24"/>
        </w:rPr>
        <w:t xml:space="preserve">текущий </w:t>
      </w:r>
      <w:r w:rsidR="00216B04" w:rsidRPr="001C333D">
        <w:rPr>
          <w:rFonts w:ascii="Times New Roman" w:hAnsi="Times New Roman"/>
          <w:sz w:val="24"/>
          <w:szCs w:val="24"/>
        </w:rPr>
        <w:t>20</w:t>
      </w:r>
      <w:r w:rsidR="00D021A0" w:rsidRPr="001C333D">
        <w:rPr>
          <w:rFonts w:ascii="Times New Roman" w:hAnsi="Times New Roman"/>
          <w:sz w:val="24"/>
          <w:szCs w:val="24"/>
        </w:rPr>
        <w:t>2</w:t>
      </w:r>
      <w:r w:rsidR="00F339AB" w:rsidRPr="001C333D">
        <w:rPr>
          <w:rFonts w:ascii="Times New Roman" w:hAnsi="Times New Roman"/>
          <w:sz w:val="24"/>
          <w:szCs w:val="24"/>
        </w:rPr>
        <w:t>1</w:t>
      </w:r>
      <w:r w:rsidR="00216B04" w:rsidRPr="001C333D">
        <w:rPr>
          <w:rFonts w:ascii="Times New Roman" w:hAnsi="Times New Roman"/>
          <w:sz w:val="24"/>
          <w:szCs w:val="24"/>
        </w:rPr>
        <w:t xml:space="preserve">  год</w:t>
      </w:r>
      <w:r w:rsidR="00B67228" w:rsidRPr="001C333D">
        <w:rPr>
          <w:rFonts w:ascii="Times New Roman" w:hAnsi="Times New Roman"/>
          <w:sz w:val="24"/>
          <w:szCs w:val="24"/>
        </w:rPr>
        <w:t xml:space="preserve"> и на плановый период 20</w:t>
      </w:r>
      <w:r w:rsidR="00932FA8" w:rsidRPr="001C333D">
        <w:rPr>
          <w:rFonts w:ascii="Times New Roman" w:hAnsi="Times New Roman"/>
          <w:sz w:val="24"/>
          <w:szCs w:val="24"/>
        </w:rPr>
        <w:t>2</w:t>
      </w:r>
      <w:r w:rsidR="00F339AB" w:rsidRPr="001C333D">
        <w:rPr>
          <w:rFonts w:ascii="Times New Roman" w:hAnsi="Times New Roman"/>
          <w:sz w:val="24"/>
          <w:szCs w:val="24"/>
        </w:rPr>
        <w:t>2</w:t>
      </w:r>
      <w:r w:rsidR="00647EA9" w:rsidRPr="001C333D">
        <w:rPr>
          <w:rFonts w:ascii="Times New Roman" w:hAnsi="Times New Roman"/>
          <w:sz w:val="24"/>
          <w:szCs w:val="24"/>
        </w:rPr>
        <w:t>-20</w:t>
      </w:r>
      <w:r w:rsidR="00D021A0" w:rsidRPr="001C333D">
        <w:rPr>
          <w:rFonts w:ascii="Times New Roman" w:hAnsi="Times New Roman"/>
          <w:sz w:val="24"/>
          <w:szCs w:val="24"/>
        </w:rPr>
        <w:t>2</w:t>
      </w:r>
      <w:r w:rsidR="00F339AB" w:rsidRPr="001C333D">
        <w:rPr>
          <w:rFonts w:ascii="Times New Roman" w:hAnsi="Times New Roman"/>
          <w:sz w:val="24"/>
          <w:szCs w:val="24"/>
        </w:rPr>
        <w:t>3</w:t>
      </w:r>
      <w:r w:rsidR="00B67228" w:rsidRPr="001C333D">
        <w:rPr>
          <w:rFonts w:ascii="Times New Roman" w:hAnsi="Times New Roman"/>
          <w:sz w:val="24"/>
          <w:szCs w:val="24"/>
        </w:rPr>
        <w:t xml:space="preserve"> годов</w:t>
      </w:r>
      <w:r w:rsidR="00216B04" w:rsidRPr="001C333D">
        <w:rPr>
          <w:rFonts w:ascii="Times New Roman" w:hAnsi="Times New Roman"/>
          <w:sz w:val="24"/>
          <w:szCs w:val="24"/>
        </w:rPr>
        <w:t>»;</w:t>
      </w:r>
    </w:p>
    <w:p w:rsidR="00AB1D21" w:rsidRPr="001C333D" w:rsidRDefault="00AB1D21" w:rsidP="00082E94">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Удостоверение на право проведения контрольного мероприятия от </w:t>
      </w:r>
      <w:r w:rsidR="00F339AB" w:rsidRPr="001C333D">
        <w:rPr>
          <w:rFonts w:ascii="Times New Roman" w:hAnsi="Times New Roman"/>
          <w:sz w:val="24"/>
          <w:szCs w:val="24"/>
        </w:rPr>
        <w:t>29</w:t>
      </w:r>
      <w:r w:rsidR="00216B04" w:rsidRPr="001C333D">
        <w:rPr>
          <w:rFonts w:ascii="Times New Roman" w:hAnsi="Times New Roman"/>
          <w:sz w:val="24"/>
          <w:szCs w:val="24"/>
        </w:rPr>
        <w:t>.1</w:t>
      </w:r>
      <w:r w:rsidR="00F339AB" w:rsidRPr="001C333D">
        <w:rPr>
          <w:rFonts w:ascii="Times New Roman" w:hAnsi="Times New Roman"/>
          <w:sz w:val="24"/>
          <w:szCs w:val="24"/>
        </w:rPr>
        <w:t>0</w:t>
      </w:r>
      <w:r w:rsidR="00216B04" w:rsidRPr="001C333D">
        <w:rPr>
          <w:rFonts w:ascii="Times New Roman" w:hAnsi="Times New Roman"/>
          <w:sz w:val="24"/>
          <w:szCs w:val="24"/>
        </w:rPr>
        <w:t>.20</w:t>
      </w:r>
      <w:r w:rsidR="00F339AB" w:rsidRPr="001C333D">
        <w:rPr>
          <w:rFonts w:ascii="Times New Roman" w:hAnsi="Times New Roman"/>
          <w:sz w:val="24"/>
          <w:szCs w:val="24"/>
        </w:rPr>
        <w:t>20</w:t>
      </w:r>
      <w:r w:rsidR="00216B04" w:rsidRPr="001C333D">
        <w:rPr>
          <w:rFonts w:ascii="Times New Roman" w:hAnsi="Times New Roman"/>
          <w:sz w:val="24"/>
          <w:szCs w:val="24"/>
        </w:rPr>
        <w:t xml:space="preserve"> №</w:t>
      </w:r>
      <w:r w:rsidR="00F339AB" w:rsidRPr="001C333D">
        <w:rPr>
          <w:rFonts w:ascii="Times New Roman" w:hAnsi="Times New Roman"/>
          <w:sz w:val="24"/>
          <w:szCs w:val="24"/>
        </w:rPr>
        <w:t>80</w:t>
      </w:r>
      <w:r w:rsidR="00216B04" w:rsidRPr="001C333D">
        <w:rPr>
          <w:rFonts w:ascii="Times New Roman" w:hAnsi="Times New Roman"/>
          <w:sz w:val="24"/>
          <w:szCs w:val="24"/>
        </w:rPr>
        <w:t>-</w:t>
      </w:r>
      <w:r w:rsidR="00F339AB" w:rsidRPr="001C333D">
        <w:rPr>
          <w:rFonts w:ascii="Times New Roman" w:hAnsi="Times New Roman"/>
          <w:sz w:val="24"/>
          <w:szCs w:val="24"/>
        </w:rPr>
        <w:t>20</w:t>
      </w:r>
      <w:r w:rsidR="00216B04" w:rsidRPr="001C333D">
        <w:rPr>
          <w:rFonts w:ascii="Times New Roman" w:hAnsi="Times New Roman"/>
          <w:sz w:val="24"/>
          <w:szCs w:val="24"/>
        </w:rPr>
        <w:t>/ЭАМ;</w:t>
      </w:r>
    </w:p>
    <w:p w:rsidR="00032B37" w:rsidRPr="001C333D" w:rsidRDefault="00032B37" w:rsidP="0069789C">
      <w:pPr>
        <w:spacing w:after="0" w:line="240" w:lineRule="auto"/>
        <w:ind w:firstLine="709"/>
        <w:jc w:val="both"/>
        <w:rPr>
          <w:rFonts w:ascii="Times New Roman" w:hAnsi="Times New Roman"/>
          <w:sz w:val="24"/>
          <w:szCs w:val="24"/>
        </w:rPr>
      </w:pPr>
      <w:r w:rsidRPr="001C333D">
        <w:rPr>
          <w:rFonts w:ascii="Times New Roman" w:hAnsi="Times New Roman"/>
          <w:sz w:val="24"/>
          <w:szCs w:val="24"/>
        </w:rPr>
        <w:t>Соглашение о передаче полномочий по осуществлению внешнего муниципального финансового контроля от 12.12.2019 года №16, согласно Решения пятьдесят пятой сессии Совета муниципального образования Славянский район Краснодарского края от 11.12.2019 №18 «О принятии контрольно-счетной палатой муниципального образования Славянский район полномочий контрольно-счетного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w:t>
      </w:r>
    </w:p>
    <w:p w:rsidR="0069789C" w:rsidRPr="001C333D" w:rsidRDefault="0069789C" w:rsidP="0069789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Положение о бюджетном процессе Анастасиевского сельского поселения</w:t>
      </w:r>
      <w:r w:rsidR="00504ACD" w:rsidRPr="001C333D">
        <w:rPr>
          <w:rFonts w:ascii="Times New Roman" w:hAnsi="Times New Roman"/>
          <w:sz w:val="24"/>
          <w:szCs w:val="24"/>
        </w:rPr>
        <w:t xml:space="preserve"> Славянского района.</w:t>
      </w:r>
    </w:p>
    <w:p w:rsidR="00FE2E0E" w:rsidRPr="001C333D" w:rsidRDefault="00FE2E0E" w:rsidP="00082E94">
      <w:pPr>
        <w:spacing w:after="0" w:line="240" w:lineRule="auto"/>
        <w:ind w:firstLine="709"/>
        <w:jc w:val="both"/>
        <w:rPr>
          <w:rFonts w:ascii="Times New Roman" w:hAnsi="Times New Roman"/>
          <w:sz w:val="24"/>
          <w:szCs w:val="24"/>
        </w:rPr>
      </w:pPr>
    </w:p>
    <w:p w:rsidR="00BF5019" w:rsidRPr="001C333D" w:rsidRDefault="00BF5019" w:rsidP="00082E94">
      <w:pPr>
        <w:spacing w:after="0" w:line="240" w:lineRule="auto"/>
        <w:ind w:firstLine="709"/>
        <w:jc w:val="both"/>
        <w:rPr>
          <w:rFonts w:ascii="Times New Roman" w:hAnsi="Times New Roman"/>
          <w:b/>
          <w:sz w:val="24"/>
          <w:szCs w:val="24"/>
        </w:rPr>
      </w:pPr>
      <w:r w:rsidRPr="001C333D">
        <w:rPr>
          <w:rFonts w:ascii="Times New Roman" w:hAnsi="Times New Roman"/>
          <w:b/>
          <w:sz w:val="24"/>
          <w:szCs w:val="24"/>
        </w:rPr>
        <w:t>Цель мероприятия:</w:t>
      </w:r>
    </w:p>
    <w:p w:rsidR="00082E94" w:rsidRPr="001C333D" w:rsidRDefault="00D058DC" w:rsidP="00A45A84">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Экспертиза проекта </w:t>
      </w:r>
      <w:r w:rsidR="003A0ABA" w:rsidRPr="001C333D">
        <w:rPr>
          <w:rFonts w:ascii="Times New Roman" w:hAnsi="Times New Roman"/>
          <w:sz w:val="24"/>
          <w:szCs w:val="24"/>
        </w:rPr>
        <w:t>решения Совета Анастасиевского сельского</w:t>
      </w:r>
      <w:r w:rsidR="00647EA9" w:rsidRPr="001C333D">
        <w:rPr>
          <w:rFonts w:ascii="Times New Roman" w:hAnsi="Times New Roman"/>
          <w:sz w:val="24"/>
          <w:szCs w:val="24"/>
        </w:rPr>
        <w:t xml:space="preserve"> поселения Славянского района «</w:t>
      </w:r>
      <w:r w:rsidR="003A0ABA" w:rsidRPr="001C333D">
        <w:rPr>
          <w:rFonts w:ascii="Times New Roman" w:hAnsi="Times New Roman"/>
          <w:sz w:val="24"/>
          <w:szCs w:val="24"/>
        </w:rPr>
        <w:t xml:space="preserve">О </w:t>
      </w:r>
      <w:r w:rsidR="00A45A84" w:rsidRPr="001C333D">
        <w:rPr>
          <w:rFonts w:ascii="Times New Roman" w:hAnsi="Times New Roman"/>
          <w:sz w:val="24"/>
          <w:szCs w:val="24"/>
        </w:rPr>
        <w:t>бюджет</w:t>
      </w:r>
      <w:r w:rsidR="003A0ABA" w:rsidRPr="001C333D">
        <w:rPr>
          <w:rFonts w:ascii="Times New Roman" w:hAnsi="Times New Roman"/>
          <w:sz w:val="24"/>
          <w:szCs w:val="24"/>
        </w:rPr>
        <w:t>е</w:t>
      </w:r>
      <w:r w:rsidR="00B86189" w:rsidRPr="001C333D">
        <w:rPr>
          <w:rFonts w:ascii="Times New Roman" w:hAnsi="Times New Roman"/>
          <w:sz w:val="24"/>
          <w:szCs w:val="24"/>
        </w:rPr>
        <w:t>Анастасиевского</w:t>
      </w:r>
      <w:r w:rsidR="00A45A84" w:rsidRPr="001C333D">
        <w:rPr>
          <w:rFonts w:ascii="Times New Roman" w:hAnsi="Times New Roman"/>
          <w:sz w:val="24"/>
          <w:szCs w:val="24"/>
        </w:rPr>
        <w:t xml:space="preserve"> сельского поселения</w:t>
      </w:r>
      <w:r w:rsidR="00B86189" w:rsidRPr="001C333D">
        <w:rPr>
          <w:rFonts w:ascii="Times New Roman" w:hAnsi="Times New Roman"/>
          <w:sz w:val="24"/>
          <w:szCs w:val="24"/>
        </w:rPr>
        <w:t xml:space="preserve"> Славянского района</w:t>
      </w:r>
      <w:r w:rsidR="00A45A84" w:rsidRPr="001C333D">
        <w:rPr>
          <w:rFonts w:ascii="Times New Roman" w:hAnsi="Times New Roman"/>
          <w:sz w:val="24"/>
          <w:szCs w:val="24"/>
        </w:rPr>
        <w:t xml:space="preserve"> на 20</w:t>
      </w:r>
      <w:r w:rsidR="00F339AB" w:rsidRPr="001C333D">
        <w:rPr>
          <w:rFonts w:ascii="Times New Roman" w:hAnsi="Times New Roman"/>
          <w:sz w:val="24"/>
          <w:szCs w:val="24"/>
        </w:rPr>
        <w:t>21</w:t>
      </w:r>
      <w:r w:rsidR="00A45A84" w:rsidRPr="001C333D">
        <w:rPr>
          <w:rFonts w:ascii="Times New Roman" w:hAnsi="Times New Roman"/>
          <w:sz w:val="24"/>
          <w:szCs w:val="24"/>
        </w:rPr>
        <w:t xml:space="preserve"> год</w:t>
      </w:r>
      <w:r w:rsidR="003A0ABA" w:rsidRPr="001C333D">
        <w:rPr>
          <w:rFonts w:ascii="Times New Roman" w:hAnsi="Times New Roman"/>
          <w:sz w:val="24"/>
          <w:szCs w:val="24"/>
        </w:rPr>
        <w:t>»</w:t>
      </w:r>
      <w:r w:rsidR="00A45A84" w:rsidRPr="001C333D">
        <w:rPr>
          <w:rFonts w:ascii="Times New Roman" w:hAnsi="Times New Roman"/>
          <w:sz w:val="24"/>
          <w:szCs w:val="24"/>
        </w:rPr>
        <w:t xml:space="preserve"> по вопросам сбалансированности бюджета, обоснованности доходной и расходной частей, размерам долговых обязательств</w:t>
      </w:r>
      <w:r w:rsidR="004F3F8E" w:rsidRPr="001C333D">
        <w:rPr>
          <w:rFonts w:ascii="Times New Roman" w:hAnsi="Times New Roman"/>
          <w:sz w:val="24"/>
          <w:szCs w:val="24"/>
        </w:rPr>
        <w:t>, а так</w:t>
      </w:r>
      <w:r w:rsidR="00734B36" w:rsidRPr="001C333D">
        <w:rPr>
          <w:rFonts w:ascii="Times New Roman" w:hAnsi="Times New Roman"/>
          <w:sz w:val="24"/>
          <w:szCs w:val="24"/>
        </w:rPr>
        <w:t>же на соответствие бюджетному законодательству Российской Федерации.</w:t>
      </w:r>
    </w:p>
    <w:p w:rsidR="003F130F" w:rsidRPr="001C333D" w:rsidRDefault="003F130F" w:rsidP="001967F6">
      <w:pPr>
        <w:spacing w:after="0" w:line="240" w:lineRule="auto"/>
        <w:ind w:firstLine="709"/>
        <w:jc w:val="both"/>
        <w:rPr>
          <w:rFonts w:ascii="Times New Roman" w:hAnsi="Times New Roman"/>
          <w:b/>
          <w:sz w:val="24"/>
          <w:szCs w:val="24"/>
        </w:rPr>
      </w:pPr>
    </w:p>
    <w:p w:rsidR="00734B36" w:rsidRPr="001C333D" w:rsidRDefault="00734B36" w:rsidP="001967F6">
      <w:pPr>
        <w:spacing w:after="0" w:line="240" w:lineRule="auto"/>
        <w:ind w:firstLine="709"/>
        <w:jc w:val="both"/>
        <w:rPr>
          <w:rFonts w:ascii="Times New Roman" w:hAnsi="Times New Roman"/>
          <w:b/>
          <w:sz w:val="24"/>
          <w:szCs w:val="24"/>
        </w:rPr>
      </w:pPr>
      <w:r w:rsidRPr="001C333D">
        <w:rPr>
          <w:rFonts w:ascii="Times New Roman" w:hAnsi="Times New Roman"/>
          <w:b/>
          <w:sz w:val="24"/>
          <w:szCs w:val="24"/>
        </w:rPr>
        <w:t>Предмет мероприятия:</w:t>
      </w:r>
    </w:p>
    <w:p w:rsidR="00BB38CE" w:rsidRPr="001C333D" w:rsidRDefault="00155048" w:rsidP="001967F6">
      <w:pPr>
        <w:spacing w:after="0" w:line="240" w:lineRule="auto"/>
        <w:ind w:firstLine="709"/>
        <w:jc w:val="both"/>
        <w:rPr>
          <w:rFonts w:ascii="Times New Roman" w:hAnsi="Times New Roman"/>
          <w:b/>
          <w:sz w:val="24"/>
          <w:szCs w:val="24"/>
        </w:rPr>
      </w:pPr>
      <w:r w:rsidRPr="001C333D">
        <w:rPr>
          <w:rFonts w:ascii="Times New Roman" w:hAnsi="Times New Roman"/>
          <w:sz w:val="24"/>
          <w:szCs w:val="24"/>
        </w:rPr>
        <w:t xml:space="preserve">Проект </w:t>
      </w:r>
      <w:r w:rsidR="003A0ABA" w:rsidRPr="001C333D">
        <w:rPr>
          <w:rFonts w:ascii="Times New Roman" w:hAnsi="Times New Roman"/>
          <w:sz w:val="24"/>
          <w:szCs w:val="24"/>
        </w:rPr>
        <w:t>решения Совета Анастасиевского сельского поселения Славянского района «О бюджете Анастасиевского сельского поселения Славянского района на 20</w:t>
      </w:r>
      <w:r w:rsidR="00C236B0" w:rsidRPr="001C333D">
        <w:rPr>
          <w:rFonts w:ascii="Times New Roman" w:hAnsi="Times New Roman"/>
          <w:sz w:val="24"/>
          <w:szCs w:val="24"/>
        </w:rPr>
        <w:t>2</w:t>
      </w:r>
      <w:r w:rsidR="00F339AB" w:rsidRPr="001C333D">
        <w:rPr>
          <w:rFonts w:ascii="Times New Roman" w:hAnsi="Times New Roman"/>
          <w:sz w:val="24"/>
          <w:szCs w:val="24"/>
        </w:rPr>
        <w:t>1</w:t>
      </w:r>
      <w:r w:rsidR="003A0ABA" w:rsidRPr="001C333D">
        <w:rPr>
          <w:rFonts w:ascii="Times New Roman" w:hAnsi="Times New Roman"/>
          <w:sz w:val="24"/>
          <w:szCs w:val="24"/>
        </w:rPr>
        <w:t xml:space="preserve"> год»</w:t>
      </w:r>
      <w:r w:rsidR="001C2B7D" w:rsidRPr="001C333D">
        <w:rPr>
          <w:rFonts w:ascii="Times New Roman" w:hAnsi="Times New Roman"/>
          <w:sz w:val="24"/>
          <w:szCs w:val="24"/>
        </w:rPr>
        <w:t>,</w:t>
      </w:r>
      <w:r w:rsidR="00D058DC" w:rsidRPr="001C333D">
        <w:rPr>
          <w:rFonts w:ascii="Times New Roman" w:hAnsi="Times New Roman"/>
          <w:sz w:val="24"/>
          <w:szCs w:val="24"/>
        </w:rPr>
        <w:t xml:space="preserve">нормативно-правовые акты, регулирующие бюджетный процесс в поселении, в том числе по формированию доходной части бюджета поселения, расчёты по расходным обязательствам бюджета </w:t>
      </w:r>
      <w:r w:rsidR="003A0ABA" w:rsidRPr="001C333D">
        <w:rPr>
          <w:rFonts w:ascii="Times New Roman" w:hAnsi="Times New Roman"/>
          <w:sz w:val="24"/>
          <w:szCs w:val="24"/>
        </w:rPr>
        <w:t>Анастасиевско</w:t>
      </w:r>
      <w:r w:rsidR="00E84F1E" w:rsidRPr="001C333D">
        <w:rPr>
          <w:rFonts w:ascii="Times New Roman" w:hAnsi="Times New Roman"/>
          <w:sz w:val="24"/>
          <w:szCs w:val="24"/>
        </w:rPr>
        <w:t>го</w:t>
      </w:r>
      <w:r w:rsidR="00D058DC" w:rsidRPr="001C333D">
        <w:rPr>
          <w:rFonts w:ascii="Times New Roman" w:hAnsi="Times New Roman"/>
          <w:sz w:val="24"/>
          <w:szCs w:val="24"/>
        </w:rPr>
        <w:t xml:space="preserve"> сельско</w:t>
      </w:r>
      <w:r w:rsidR="00E84F1E" w:rsidRPr="001C333D">
        <w:rPr>
          <w:rFonts w:ascii="Times New Roman" w:hAnsi="Times New Roman"/>
          <w:sz w:val="24"/>
          <w:szCs w:val="24"/>
        </w:rPr>
        <w:t>го</w:t>
      </w:r>
      <w:r w:rsidR="00D058DC" w:rsidRPr="001C333D">
        <w:rPr>
          <w:rFonts w:ascii="Times New Roman" w:hAnsi="Times New Roman"/>
          <w:sz w:val="24"/>
          <w:szCs w:val="24"/>
        </w:rPr>
        <w:t xml:space="preserve"> поселени</w:t>
      </w:r>
      <w:r w:rsidR="00E84F1E" w:rsidRPr="001C333D">
        <w:rPr>
          <w:rFonts w:ascii="Times New Roman" w:hAnsi="Times New Roman"/>
          <w:sz w:val="24"/>
          <w:szCs w:val="24"/>
        </w:rPr>
        <w:t>я</w:t>
      </w:r>
      <w:r w:rsidR="00D058DC" w:rsidRPr="001C333D">
        <w:rPr>
          <w:rFonts w:ascii="Times New Roman" w:hAnsi="Times New Roman"/>
          <w:sz w:val="24"/>
          <w:szCs w:val="24"/>
        </w:rPr>
        <w:t xml:space="preserve"> Славянского района</w:t>
      </w:r>
      <w:r w:rsidR="001C2B7D" w:rsidRPr="001C333D">
        <w:rPr>
          <w:rFonts w:ascii="Times New Roman" w:hAnsi="Times New Roman"/>
          <w:sz w:val="24"/>
          <w:szCs w:val="24"/>
        </w:rPr>
        <w:t xml:space="preserve">. </w:t>
      </w:r>
    </w:p>
    <w:p w:rsidR="00250057" w:rsidRPr="001C333D" w:rsidRDefault="00250057" w:rsidP="00250057">
      <w:pPr>
        <w:spacing w:after="0" w:line="240" w:lineRule="auto"/>
        <w:ind w:firstLine="709"/>
        <w:rPr>
          <w:rFonts w:ascii="Times New Roman" w:hAnsi="Times New Roman"/>
          <w:b/>
          <w:sz w:val="24"/>
          <w:szCs w:val="24"/>
        </w:rPr>
      </w:pPr>
    </w:p>
    <w:p w:rsidR="00250057" w:rsidRPr="001C333D" w:rsidRDefault="00250057" w:rsidP="00250057">
      <w:pPr>
        <w:spacing w:after="0" w:line="240" w:lineRule="auto"/>
        <w:ind w:firstLine="709"/>
        <w:rPr>
          <w:rFonts w:ascii="Times New Roman" w:hAnsi="Times New Roman"/>
          <w:b/>
          <w:sz w:val="24"/>
          <w:szCs w:val="24"/>
        </w:rPr>
      </w:pPr>
      <w:r w:rsidRPr="001C333D">
        <w:rPr>
          <w:rFonts w:ascii="Times New Roman" w:hAnsi="Times New Roman"/>
          <w:b/>
          <w:sz w:val="24"/>
          <w:szCs w:val="24"/>
        </w:rPr>
        <w:lastRenderedPageBreak/>
        <w:t>Объект мероприятия:</w:t>
      </w:r>
    </w:p>
    <w:p w:rsidR="00250057" w:rsidRPr="001C333D" w:rsidRDefault="00B86189" w:rsidP="00B86189">
      <w:pPr>
        <w:spacing w:after="0" w:line="240" w:lineRule="auto"/>
        <w:ind w:firstLine="709"/>
        <w:jc w:val="both"/>
        <w:rPr>
          <w:rFonts w:ascii="Times New Roman" w:hAnsi="Times New Roman"/>
          <w:sz w:val="24"/>
          <w:szCs w:val="24"/>
        </w:rPr>
      </w:pPr>
      <w:r w:rsidRPr="001C333D">
        <w:rPr>
          <w:rFonts w:ascii="Times New Roman" w:hAnsi="Times New Roman"/>
          <w:sz w:val="24"/>
          <w:szCs w:val="24"/>
        </w:rPr>
        <w:t>Анастасиевское</w:t>
      </w:r>
      <w:r w:rsidR="00250057" w:rsidRPr="001C333D">
        <w:rPr>
          <w:rFonts w:ascii="Times New Roman" w:hAnsi="Times New Roman"/>
          <w:sz w:val="24"/>
          <w:szCs w:val="24"/>
        </w:rPr>
        <w:t xml:space="preserve"> сельское поселение Славянского района (далее-</w:t>
      </w:r>
      <w:r w:rsidR="00B551AC" w:rsidRPr="001C333D">
        <w:rPr>
          <w:rFonts w:ascii="Times New Roman" w:hAnsi="Times New Roman"/>
          <w:sz w:val="24"/>
          <w:szCs w:val="24"/>
        </w:rPr>
        <w:t>сельское поселение</w:t>
      </w:r>
      <w:r w:rsidR="00250057" w:rsidRPr="001C333D">
        <w:rPr>
          <w:rFonts w:ascii="Times New Roman" w:hAnsi="Times New Roman"/>
          <w:sz w:val="24"/>
          <w:szCs w:val="24"/>
        </w:rPr>
        <w:t>)</w:t>
      </w:r>
    </w:p>
    <w:p w:rsidR="00250057" w:rsidRPr="001C333D" w:rsidRDefault="00250057" w:rsidP="00250057">
      <w:pPr>
        <w:spacing w:after="0" w:line="240" w:lineRule="auto"/>
        <w:ind w:firstLine="709"/>
        <w:rPr>
          <w:rFonts w:ascii="Times New Roman" w:hAnsi="Times New Roman"/>
          <w:b/>
          <w:sz w:val="24"/>
          <w:szCs w:val="24"/>
        </w:rPr>
      </w:pPr>
    </w:p>
    <w:p w:rsidR="00250057" w:rsidRPr="001C333D" w:rsidRDefault="00250057" w:rsidP="00250057">
      <w:pPr>
        <w:spacing w:after="0" w:line="240" w:lineRule="auto"/>
        <w:ind w:firstLine="709"/>
        <w:rPr>
          <w:rFonts w:ascii="Times New Roman" w:hAnsi="Times New Roman"/>
          <w:b/>
          <w:sz w:val="24"/>
          <w:szCs w:val="24"/>
        </w:rPr>
      </w:pPr>
      <w:r w:rsidRPr="001C333D">
        <w:rPr>
          <w:rFonts w:ascii="Times New Roman" w:hAnsi="Times New Roman"/>
          <w:b/>
          <w:sz w:val="24"/>
          <w:szCs w:val="24"/>
        </w:rPr>
        <w:t>Ответственные исполнители:</w:t>
      </w:r>
    </w:p>
    <w:p w:rsidR="00250057" w:rsidRPr="001C333D" w:rsidRDefault="004F3F8E" w:rsidP="00E84F1E">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Аудитор </w:t>
      </w:r>
      <w:r w:rsidR="00E84F1E" w:rsidRPr="001C333D">
        <w:rPr>
          <w:rFonts w:ascii="Times New Roman" w:hAnsi="Times New Roman"/>
          <w:sz w:val="24"/>
          <w:szCs w:val="24"/>
        </w:rPr>
        <w:t>к</w:t>
      </w:r>
      <w:r w:rsidR="00250057" w:rsidRPr="001C333D">
        <w:rPr>
          <w:rFonts w:ascii="Times New Roman" w:hAnsi="Times New Roman"/>
          <w:sz w:val="24"/>
          <w:szCs w:val="24"/>
        </w:rPr>
        <w:t xml:space="preserve">онтрольно-счетной палаты муниципального образования Славянский район </w:t>
      </w:r>
      <w:r w:rsidR="00B86189" w:rsidRPr="001C333D">
        <w:rPr>
          <w:rFonts w:ascii="Times New Roman" w:hAnsi="Times New Roman"/>
          <w:sz w:val="24"/>
          <w:szCs w:val="24"/>
        </w:rPr>
        <w:t>С.Н.Канцедайло</w:t>
      </w:r>
    </w:p>
    <w:p w:rsidR="00250057" w:rsidRPr="001C333D" w:rsidRDefault="00250057" w:rsidP="00250057">
      <w:pPr>
        <w:spacing w:after="0" w:line="240" w:lineRule="auto"/>
        <w:ind w:firstLine="709"/>
        <w:rPr>
          <w:rFonts w:ascii="Times New Roman" w:hAnsi="Times New Roman"/>
          <w:b/>
          <w:sz w:val="24"/>
          <w:szCs w:val="24"/>
        </w:rPr>
      </w:pPr>
    </w:p>
    <w:p w:rsidR="00250057" w:rsidRPr="001C333D" w:rsidRDefault="00250057" w:rsidP="00250057">
      <w:pPr>
        <w:spacing w:after="0" w:line="240" w:lineRule="auto"/>
        <w:ind w:firstLine="709"/>
        <w:rPr>
          <w:rFonts w:ascii="Times New Roman" w:hAnsi="Times New Roman"/>
          <w:b/>
          <w:sz w:val="24"/>
          <w:szCs w:val="24"/>
        </w:rPr>
      </w:pPr>
      <w:r w:rsidRPr="001C333D">
        <w:rPr>
          <w:rFonts w:ascii="Times New Roman" w:hAnsi="Times New Roman"/>
          <w:b/>
          <w:sz w:val="24"/>
          <w:szCs w:val="24"/>
        </w:rPr>
        <w:t>Анализируемый период:</w:t>
      </w:r>
      <w:r w:rsidRPr="001C333D">
        <w:rPr>
          <w:rFonts w:ascii="Times New Roman" w:hAnsi="Times New Roman"/>
          <w:sz w:val="24"/>
          <w:szCs w:val="24"/>
        </w:rPr>
        <w:t>201</w:t>
      </w:r>
      <w:r w:rsidR="00C56DCC" w:rsidRPr="001C333D">
        <w:rPr>
          <w:rFonts w:ascii="Times New Roman" w:hAnsi="Times New Roman"/>
          <w:sz w:val="24"/>
          <w:szCs w:val="24"/>
        </w:rPr>
        <w:t>9</w:t>
      </w:r>
      <w:r w:rsidRPr="001C333D">
        <w:rPr>
          <w:rFonts w:ascii="Times New Roman" w:hAnsi="Times New Roman"/>
          <w:sz w:val="24"/>
          <w:szCs w:val="24"/>
        </w:rPr>
        <w:t>-20</w:t>
      </w:r>
      <w:r w:rsidR="00C236B0" w:rsidRPr="001C333D">
        <w:rPr>
          <w:rFonts w:ascii="Times New Roman" w:hAnsi="Times New Roman"/>
          <w:sz w:val="24"/>
          <w:szCs w:val="24"/>
        </w:rPr>
        <w:t>2</w:t>
      </w:r>
      <w:r w:rsidR="00C56DCC" w:rsidRPr="001C333D">
        <w:rPr>
          <w:rFonts w:ascii="Times New Roman" w:hAnsi="Times New Roman"/>
          <w:sz w:val="24"/>
          <w:szCs w:val="24"/>
        </w:rPr>
        <w:t>1</w:t>
      </w:r>
      <w:r w:rsidRPr="001C333D">
        <w:rPr>
          <w:rFonts w:ascii="Times New Roman" w:hAnsi="Times New Roman"/>
          <w:sz w:val="24"/>
          <w:szCs w:val="24"/>
        </w:rPr>
        <w:t>годы</w:t>
      </w:r>
    </w:p>
    <w:p w:rsidR="00250057" w:rsidRPr="001C333D" w:rsidRDefault="00250057" w:rsidP="00250057">
      <w:pPr>
        <w:spacing w:after="0" w:line="240" w:lineRule="auto"/>
        <w:ind w:firstLine="709"/>
        <w:rPr>
          <w:rFonts w:ascii="Times New Roman" w:hAnsi="Times New Roman"/>
          <w:b/>
          <w:sz w:val="24"/>
          <w:szCs w:val="24"/>
        </w:rPr>
      </w:pPr>
    </w:p>
    <w:p w:rsidR="00250057" w:rsidRPr="001C333D" w:rsidRDefault="00250057" w:rsidP="00250057">
      <w:pPr>
        <w:spacing w:after="0" w:line="240" w:lineRule="auto"/>
        <w:ind w:firstLine="709"/>
        <w:rPr>
          <w:rFonts w:ascii="Times New Roman" w:hAnsi="Times New Roman"/>
          <w:b/>
          <w:sz w:val="24"/>
          <w:szCs w:val="24"/>
        </w:rPr>
      </w:pPr>
      <w:r w:rsidRPr="001C333D">
        <w:rPr>
          <w:rFonts w:ascii="Times New Roman" w:hAnsi="Times New Roman"/>
          <w:b/>
          <w:sz w:val="24"/>
          <w:szCs w:val="24"/>
        </w:rPr>
        <w:t>Результаты мероприятия:</w:t>
      </w:r>
    </w:p>
    <w:p w:rsidR="00021C8A" w:rsidRPr="001C333D" w:rsidRDefault="00021C8A" w:rsidP="00250057">
      <w:pPr>
        <w:spacing w:after="0" w:line="240" w:lineRule="auto"/>
        <w:ind w:firstLine="709"/>
        <w:rPr>
          <w:rFonts w:ascii="Times New Roman" w:hAnsi="Times New Roman"/>
          <w:b/>
          <w:sz w:val="24"/>
          <w:szCs w:val="24"/>
        </w:rPr>
      </w:pPr>
    </w:p>
    <w:p w:rsidR="00D058DC" w:rsidRPr="001C333D" w:rsidRDefault="00D427DE" w:rsidP="001967F6">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Общие положения</w:t>
      </w:r>
    </w:p>
    <w:p w:rsidR="00523DB8" w:rsidRPr="001C333D" w:rsidRDefault="00523DB8" w:rsidP="00523DB8">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Проект бюджета Анастасиевского сельского поселения на 2021 составлен в соответствии с требованиями статей 169, 172 БК РФ, на основе:  </w:t>
      </w:r>
    </w:p>
    <w:p w:rsidR="00523DB8" w:rsidRPr="001C333D" w:rsidRDefault="00523DB8" w:rsidP="00523DB8">
      <w:pPr>
        <w:spacing w:after="0" w:line="240" w:lineRule="auto"/>
        <w:ind w:firstLine="709"/>
        <w:jc w:val="both"/>
        <w:rPr>
          <w:rFonts w:ascii="Times New Roman" w:hAnsi="Times New Roman"/>
          <w:sz w:val="24"/>
          <w:szCs w:val="24"/>
        </w:rPr>
      </w:pPr>
      <w:r w:rsidRPr="001C333D">
        <w:rPr>
          <w:rFonts w:ascii="Times New Roman" w:hAnsi="Times New Roman"/>
          <w:sz w:val="24"/>
          <w:szCs w:val="24"/>
        </w:rPr>
        <w:t>-</w:t>
      </w:r>
      <w:r w:rsidR="00F76142" w:rsidRPr="001C333D">
        <w:rPr>
          <w:rFonts w:ascii="Times New Roman" w:hAnsi="Times New Roman"/>
          <w:sz w:val="24"/>
          <w:szCs w:val="24"/>
        </w:rPr>
        <w:t>послания Президента Российской Федерации Федеральному собранию Российской Федерации, определяющ</w:t>
      </w:r>
      <w:r w:rsidR="00AA2DF3" w:rsidRPr="001C333D">
        <w:rPr>
          <w:rFonts w:ascii="Times New Roman" w:hAnsi="Times New Roman"/>
          <w:sz w:val="24"/>
          <w:szCs w:val="24"/>
        </w:rPr>
        <w:t>его</w:t>
      </w:r>
      <w:r w:rsidR="00F76142" w:rsidRPr="001C333D">
        <w:rPr>
          <w:rFonts w:ascii="Times New Roman" w:hAnsi="Times New Roman"/>
          <w:sz w:val="24"/>
          <w:szCs w:val="24"/>
        </w:rPr>
        <w:t xml:space="preserve"> бюджетную политику</w:t>
      </w:r>
      <w:r w:rsidRPr="001C333D">
        <w:rPr>
          <w:rFonts w:ascii="Times New Roman" w:hAnsi="Times New Roman"/>
          <w:sz w:val="24"/>
          <w:szCs w:val="24"/>
        </w:rPr>
        <w:t>;</w:t>
      </w:r>
    </w:p>
    <w:p w:rsidR="00523DB8" w:rsidRPr="001C333D" w:rsidRDefault="00523DB8" w:rsidP="00523DB8">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-прогноза социально-экономического развития Анастасиевского сельского поселения Славянского района на 2021 -2023 годы;</w:t>
      </w:r>
    </w:p>
    <w:p w:rsidR="00523DB8" w:rsidRPr="001C333D" w:rsidRDefault="00523DB8" w:rsidP="00523DB8">
      <w:pPr>
        <w:spacing w:after="0" w:line="240" w:lineRule="auto"/>
        <w:ind w:firstLine="709"/>
        <w:jc w:val="both"/>
        <w:rPr>
          <w:rFonts w:ascii="Times New Roman" w:hAnsi="Times New Roman"/>
          <w:sz w:val="24"/>
          <w:szCs w:val="24"/>
        </w:rPr>
      </w:pPr>
      <w:r w:rsidRPr="001C333D">
        <w:rPr>
          <w:rFonts w:ascii="Times New Roman" w:hAnsi="Times New Roman"/>
          <w:sz w:val="24"/>
          <w:szCs w:val="24"/>
        </w:rPr>
        <w:t>-основных направлений бюджетной и налоговой политики Анастасиевского сельского поселения Славянского района на 202</w:t>
      </w:r>
      <w:r w:rsidR="00AE528A" w:rsidRPr="001C333D">
        <w:rPr>
          <w:rFonts w:ascii="Times New Roman" w:hAnsi="Times New Roman"/>
          <w:sz w:val="24"/>
          <w:szCs w:val="24"/>
        </w:rPr>
        <w:t>1</w:t>
      </w:r>
      <w:r w:rsidRPr="001C333D">
        <w:rPr>
          <w:rFonts w:ascii="Times New Roman" w:hAnsi="Times New Roman"/>
          <w:sz w:val="24"/>
          <w:szCs w:val="24"/>
        </w:rPr>
        <w:t xml:space="preserve"> год, </w:t>
      </w:r>
      <w:r w:rsidR="00AE528A" w:rsidRPr="001C333D">
        <w:rPr>
          <w:rFonts w:ascii="Times New Roman" w:hAnsi="Times New Roman"/>
          <w:sz w:val="24"/>
          <w:szCs w:val="24"/>
        </w:rPr>
        <w:t xml:space="preserve">и на плановый период 2022-2023 годов, </w:t>
      </w:r>
      <w:r w:rsidRPr="001C333D">
        <w:rPr>
          <w:rFonts w:ascii="Times New Roman" w:hAnsi="Times New Roman"/>
          <w:sz w:val="24"/>
          <w:szCs w:val="24"/>
        </w:rPr>
        <w:t xml:space="preserve">утверждённых Постановлением администрации Анастасиевского сельского поселения Славянского района от </w:t>
      </w:r>
      <w:r w:rsidR="00AE528A" w:rsidRPr="001C333D">
        <w:rPr>
          <w:rFonts w:ascii="Times New Roman" w:hAnsi="Times New Roman"/>
          <w:sz w:val="24"/>
          <w:szCs w:val="24"/>
        </w:rPr>
        <w:t>08</w:t>
      </w:r>
      <w:r w:rsidRPr="001C333D">
        <w:rPr>
          <w:rFonts w:ascii="Times New Roman" w:hAnsi="Times New Roman"/>
          <w:sz w:val="24"/>
          <w:szCs w:val="24"/>
        </w:rPr>
        <w:t>.10.20</w:t>
      </w:r>
      <w:r w:rsidR="00AE528A" w:rsidRPr="001C333D">
        <w:rPr>
          <w:rFonts w:ascii="Times New Roman" w:hAnsi="Times New Roman"/>
          <w:sz w:val="24"/>
          <w:szCs w:val="24"/>
        </w:rPr>
        <w:t>20</w:t>
      </w:r>
      <w:r w:rsidRPr="001C333D">
        <w:rPr>
          <w:rFonts w:ascii="Times New Roman" w:hAnsi="Times New Roman"/>
          <w:sz w:val="24"/>
          <w:szCs w:val="24"/>
        </w:rPr>
        <w:t xml:space="preserve"> № </w:t>
      </w:r>
      <w:r w:rsidR="00AE528A" w:rsidRPr="001C333D">
        <w:rPr>
          <w:rFonts w:ascii="Times New Roman" w:hAnsi="Times New Roman"/>
          <w:sz w:val="24"/>
          <w:szCs w:val="24"/>
        </w:rPr>
        <w:t>261</w:t>
      </w:r>
      <w:r w:rsidRPr="001C333D">
        <w:rPr>
          <w:rFonts w:ascii="Times New Roman" w:hAnsi="Times New Roman"/>
          <w:sz w:val="24"/>
          <w:szCs w:val="24"/>
        </w:rPr>
        <w:t xml:space="preserve"> «Об утверждении основных направлений бюджетной и налоговой политики Анастасиевского сельского поселения Славянского района на 202</w:t>
      </w:r>
      <w:r w:rsidR="00AE528A" w:rsidRPr="001C333D">
        <w:rPr>
          <w:rFonts w:ascii="Times New Roman" w:hAnsi="Times New Roman"/>
          <w:sz w:val="24"/>
          <w:szCs w:val="24"/>
        </w:rPr>
        <w:t>1</w:t>
      </w:r>
      <w:r w:rsidRPr="001C333D">
        <w:rPr>
          <w:rFonts w:ascii="Times New Roman" w:hAnsi="Times New Roman"/>
          <w:sz w:val="24"/>
          <w:szCs w:val="24"/>
        </w:rPr>
        <w:t xml:space="preserve"> год</w:t>
      </w:r>
      <w:r w:rsidR="00AE528A" w:rsidRPr="001C333D">
        <w:rPr>
          <w:rFonts w:ascii="Times New Roman" w:hAnsi="Times New Roman"/>
          <w:sz w:val="24"/>
          <w:szCs w:val="24"/>
        </w:rPr>
        <w:t xml:space="preserve"> и на плановый период 2022-2023 годов</w:t>
      </w:r>
      <w:r w:rsidRPr="001C333D">
        <w:rPr>
          <w:rFonts w:ascii="Times New Roman" w:hAnsi="Times New Roman"/>
          <w:sz w:val="24"/>
          <w:szCs w:val="24"/>
        </w:rPr>
        <w:t>»;</w:t>
      </w:r>
    </w:p>
    <w:p w:rsidR="00523DB8" w:rsidRPr="001C333D" w:rsidRDefault="00523DB8" w:rsidP="00523DB8">
      <w:pPr>
        <w:spacing w:after="0" w:line="240" w:lineRule="auto"/>
        <w:ind w:firstLine="709"/>
        <w:jc w:val="both"/>
        <w:rPr>
          <w:rFonts w:ascii="Times New Roman" w:hAnsi="Times New Roman"/>
          <w:sz w:val="24"/>
          <w:szCs w:val="24"/>
        </w:rPr>
      </w:pPr>
      <w:r w:rsidRPr="001C333D">
        <w:rPr>
          <w:rFonts w:ascii="Times New Roman" w:hAnsi="Times New Roman"/>
          <w:sz w:val="24"/>
          <w:szCs w:val="24"/>
        </w:rPr>
        <w:t>-муниципальных программ.</w:t>
      </w:r>
    </w:p>
    <w:p w:rsidR="00523DB8" w:rsidRPr="001C333D" w:rsidRDefault="00523DB8" w:rsidP="00523DB8">
      <w:pPr>
        <w:spacing w:after="0" w:line="240" w:lineRule="auto"/>
        <w:ind w:firstLine="709"/>
        <w:jc w:val="both"/>
        <w:rPr>
          <w:rFonts w:ascii="Times New Roman" w:hAnsi="Times New Roman"/>
          <w:sz w:val="24"/>
          <w:szCs w:val="24"/>
        </w:rPr>
      </w:pPr>
    </w:p>
    <w:p w:rsidR="0061606F" w:rsidRPr="001C333D" w:rsidRDefault="0061606F" w:rsidP="00CB5703">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Организация бюджетного процесса </w:t>
      </w:r>
      <w:r w:rsidR="00F453A2" w:rsidRPr="001C333D">
        <w:rPr>
          <w:rFonts w:ascii="Times New Roman" w:hAnsi="Times New Roman"/>
          <w:sz w:val="24"/>
          <w:szCs w:val="24"/>
        </w:rPr>
        <w:t>сельского поселения</w:t>
      </w:r>
      <w:r w:rsidRPr="001C333D">
        <w:rPr>
          <w:rFonts w:ascii="Times New Roman" w:hAnsi="Times New Roman"/>
          <w:sz w:val="24"/>
          <w:szCs w:val="24"/>
        </w:rPr>
        <w:t xml:space="preserve"> по составлению бюджета на 202</w:t>
      </w:r>
      <w:r w:rsidR="007E6903" w:rsidRPr="001C333D">
        <w:rPr>
          <w:rFonts w:ascii="Times New Roman" w:hAnsi="Times New Roman"/>
          <w:sz w:val="24"/>
          <w:szCs w:val="24"/>
        </w:rPr>
        <w:t>1</w:t>
      </w:r>
      <w:r w:rsidRPr="001C333D">
        <w:rPr>
          <w:rFonts w:ascii="Times New Roman" w:hAnsi="Times New Roman"/>
          <w:sz w:val="24"/>
          <w:szCs w:val="24"/>
        </w:rPr>
        <w:t xml:space="preserve"> год осуществлялась в соответствии с действующим законодательством Российской Федерации, законами и нормативно – правовыми актами Краснодарского края и Положением о бюджетном процессе в сельском поселении.</w:t>
      </w:r>
    </w:p>
    <w:p w:rsidR="007E6903" w:rsidRPr="001C333D" w:rsidRDefault="00D058DC" w:rsidP="007E6903">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 Положени</w:t>
      </w:r>
      <w:r w:rsidR="00E3304C" w:rsidRPr="001C333D">
        <w:rPr>
          <w:rFonts w:ascii="Times New Roman" w:hAnsi="Times New Roman"/>
          <w:sz w:val="24"/>
          <w:szCs w:val="24"/>
        </w:rPr>
        <w:t>е</w:t>
      </w:r>
      <w:r w:rsidRPr="001C333D">
        <w:rPr>
          <w:rFonts w:ascii="Times New Roman" w:hAnsi="Times New Roman"/>
          <w:sz w:val="24"/>
          <w:szCs w:val="24"/>
        </w:rPr>
        <w:t xml:space="preserve"> о бюджетном процессе в </w:t>
      </w:r>
      <w:r w:rsidR="0061606F" w:rsidRPr="001C333D">
        <w:rPr>
          <w:rFonts w:ascii="Times New Roman" w:hAnsi="Times New Roman"/>
          <w:sz w:val="24"/>
          <w:szCs w:val="24"/>
        </w:rPr>
        <w:t>Анастасиевском</w:t>
      </w:r>
      <w:r w:rsidR="00B52988" w:rsidRPr="001C333D">
        <w:rPr>
          <w:rFonts w:ascii="Times New Roman" w:hAnsi="Times New Roman"/>
          <w:sz w:val="24"/>
          <w:szCs w:val="24"/>
        </w:rPr>
        <w:t>сельском поселении</w:t>
      </w:r>
      <w:r w:rsidR="0061606F" w:rsidRPr="001C333D">
        <w:rPr>
          <w:rFonts w:ascii="Times New Roman" w:hAnsi="Times New Roman"/>
          <w:sz w:val="24"/>
          <w:szCs w:val="24"/>
        </w:rPr>
        <w:t>, утверждено</w:t>
      </w:r>
      <w:r w:rsidR="007E6903" w:rsidRPr="001C333D">
        <w:rPr>
          <w:rFonts w:ascii="Times New Roman" w:hAnsi="Times New Roman"/>
          <w:sz w:val="24"/>
          <w:szCs w:val="24"/>
        </w:rPr>
        <w:t xml:space="preserve"> решением пятой сессии Совета Анастасиевского сельского поселения Славянского района от 19.12.2019 №1 «Об утверждении Положения «О бюджетном процессе в Анастасиевском сельском поселении Славянского района».</w:t>
      </w:r>
    </w:p>
    <w:p w:rsidR="004A752B" w:rsidRPr="001C333D" w:rsidRDefault="004A752B" w:rsidP="004A752B">
      <w:pPr>
        <w:spacing w:after="0" w:line="240" w:lineRule="auto"/>
        <w:ind w:firstLine="709"/>
        <w:jc w:val="both"/>
        <w:rPr>
          <w:rFonts w:ascii="Times New Roman" w:hAnsi="Times New Roman"/>
          <w:sz w:val="24"/>
          <w:szCs w:val="24"/>
        </w:rPr>
      </w:pPr>
      <w:r w:rsidRPr="001C333D">
        <w:rPr>
          <w:rFonts w:ascii="Times New Roman" w:hAnsi="Times New Roman"/>
          <w:sz w:val="24"/>
          <w:szCs w:val="24"/>
        </w:rPr>
        <w:t>Состав документов и материалов, предоставляемых одновременно с проектом бюджета на 2021 год, соответствует перечню документов и материалов, определённых ст.184.2 Бюджетного кодекса РФ и ст.</w:t>
      </w:r>
      <w:r w:rsidR="00C530EE" w:rsidRPr="001C333D">
        <w:rPr>
          <w:rFonts w:ascii="Times New Roman" w:hAnsi="Times New Roman"/>
          <w:sz w:val="24"/>
          <w:szCs w:val="24"/>
        </w:rPr>
        <w:t>19</w:t>
      </w:r>
      <w:r w:rsidRPr="001C333D">
        <w:rPr>
          <w:rFonts w:ascii="Times New Roman" w:hAnsi="Times New Roman"/>
          <w:sz w:val="24"/>
          <w:szCs w:val="24"/>
        </w:rPr>
        <w:t xml:space="preserve"> Положения о бюджетном процессе.  </w:t>
      </w:r>
    </w:p>
    <w:p w:rsidR="004C3DC7" w:rsidRPr="001C333D" w:rsidRDefault="004C3DC7" w:rsidP="004C3DC7">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Постановлением администрации Анастасиевского сельского поселения Славянского района «О проекте решения Совета Анастасиевского сельского поселения Славянского района «О бюджете Анастасиевского сельского поселения Славянского района на 202</w:t>
      </w:r>
      <w:r w:rsidR="006A43A0" w:rsidRPr="001C333D">
        <w:rPr>
          <w:rFonts w:ascii="Times New Roman" w:hAnsi="Times New Roman"/>
          <w:sz w:val="24"/>
          <w:szCs w:val="24"/>
        </w:rPr>
        <w:t>1</w:t>
      </w:r>
      <w:r w:rsidRPr="001C333D">
        <w:rPr>
          <w:rFonts w:ascii="Times New Roman" w:hAnsi="Times New Roman"/>
          <w:sz w:val="24"/>
          <w:szCs w:val="24"/>
        </w:rPr>
        <w:t xml:space="preserve"> год» </w:t>
      </w:r>
      <w:r w:rsidR="006A43A0" w:rsidRPr="001C333D">
        <w:rPr>
          <w:rFonts w:ascii="Times New Roman" w:hAnsi="Times New Roman"/>
          <w:sz w:val="24"/>
          <w:szCs w:val="24"/>
        </w:rPr>
        <w:t xml:space="preserve">№297 </w:t>
      </w:r>
      <w:r w:rsidRPr="001C333D">
        <w:rPr>
          <w:rFonts w:ascii="Times New Roman" w:hAnsi="Times New Roman"/>
          <w:sz w:val="24"/>
          <w:szCs w:val="24"/>
        </w:rPr>
        <w:t xml:space="preserve">от </w:t>
      </w:r>
      <w:r w:rsidR="006A43A0" w:rsidRPr="001C333D">
        <w:rPr>
          <w:rFonts w:ascii="Times New Roman" w:hAnsi="Times New Roman"/>
          <w:sz w:val="24"/>
          <w:szCs w:val="24"/>
        </w:rPr>
        <w:t>13</w:t>
      </w:r>
      <w:r w:rsidRPr="001C333D">
        <w:rPr>
          <w:rFonts w:ascii="Times New Roman" w:hAnsi="Times New Roman"/>
          <w:sz w:val="24"/>
          <w:szCs w:val="24"/>
        </w:rPr>
        <w:t>.11.20</w:t>
      </w:r>
      <w:r w:rsidR="006A43A0" w:rsidRPr="001C333D">
        <w:rPr>
          <w:rFonts w:ascii="Times New Roman" w:hAnsi="Times New Roman"/>
          <w:sz w:val="24"/>
          <w:szCs w:val="24"/>
        </w:rPr>
        <w:t>20</w:t>
      </w:r>
      <w:r w:rsidRPr="001C333D">
        <w:rPr>
          <w:rFonts w:ascii="Times New Roman" w:hAnsi="Times New Roman"/>
          <w:sz w:val="24"/>
          <w:szCs w:val="24"/>
        </w:rPr>
        <w:t xml:space="preserve"> проект бюджета внесен на рассмотрение в Совет Анастасиевского сельского поселения Славянского района</w:t>
      </w:r>
      <w:r w:rsidR="00182DF9" w:rsidRPr="001C333D">
        <w:rPr>
          <w:rFonts w:ascii="Times New Roman" w:hAnsi="Times New Roman"/>
          <w:sz w:val="24"/>
          <w:szCs w:val="24"/>
        </w:rPr>
        <w:t xml:space="preserve"> до 15 ноября 2020 года</w:t>
      </w:r>
      <w:r w:rsidRPr="001C333D">
        <w:rPr>
          <w:rFonts w:ascii="Times New Roman" w:hAnsi="Times New Roman"/>
          <w:sz w:val="24"/>
          <w:szCs w:val="24"/>
        </w:rPr>
        <w:t>, что</w:t>
      </w:r>
      <w:r w:rsidR="00182DF9" w:rsidRPr="001C333D">
        <w:rPr>
          <w:rFonts w:ascii="Times New Roman" w:hAnsi="Times New Roman"/>
          <w:sz w:val="24"/>
          <w:szCs w:val="24"/>
        </w:rPr>
        <w:t xml:space="preserve"> соответствует</w:t>
      </w:r>
      <w:r w:rsidR="0004660D" w:rsidRPr="001C333D">
        <w:rPr>
          <w:rFonts w:ascii="Times New Roman" w:hAnsi="Times New Roman"/>
          <w:sz w:val="24"/>
          <w:szCs w:val="24"/>
        </w:rPr>
        <w:t xml:space="preserve">п.1 </w:t>
      </w:r>
      <w:r w:rsidR="00C3648D" w:rsidRPr="001C333D">
        <w:rPr>
          <w:rFonts w:ascii="Times New Roman" w:hAnsi="Times New Roman"/>
          <w:sz w:val="24"/>
          <w:szCs w:val="24"/>
        </w:rPr>
        <w:t>ст.185 БК РФ</w:t>
      </w:r>
      <w:r w:rsidR="0004660D" w:rsidRPr="001C333D">
        <w:rPr>
          <w:rFonts w:ascii="Times New Roman" w:hAnsi="Times New Roman"/>
          <w:sz w:val="24"/>
          <w:szCs w:val="24"/>
        </w:rPr>
        <w:t xml:space="preserve"> (действие п. 1 ст. 185 БКРФ приостановлено до 01.01.2021</w:t>
      </w:r>
      <w:r w:rsidR="00680F95" w:rsidRPr="001C333D">
        <w:rPr>
          <w:rFonts w:ascii="Times New Roman" w:hAnsi="Times New Roman"/>
          <w:sz w:val="24"/>
          <w:szCs w:val="24"/>
        </w:rPr>
        <w:t xml:space="preserve"> года</w:t>
      </w:r>
      <w:r w:rsidR="0004660D" w:rsidRPr="001C333D">
        <w:rPr>
          <w:rFonts w:ascii="Times New Roman" w:hAnsi="Times New Roman"/>
          <w:sz w:val="24"/>
          <w:szCs w:val="24"/>
        </w:rPr>
        <w:t>)</w:t>
      </w:r>
      <w:r w:rsidR="00C3648D" w:rsidRPr="001C333D">
        <w:rPr>
          <w:rFonts w:ascii="Times New Roman" w:hAnsi="Times New Roman"/>
          <w:sz w:val="24"/>
          <w:szCs w:val="24"/>
        </w:rPr>
        <w:t xml:space="preserve"> и </w:t>
      </w:r>
      <w:r w:rsidR="00182DF9" w:rsidRPr="001C333D">
        <w:rPr>
          <w:rFonts w:ascii="Times New Roman" w:hAnsi="Times New Roman"/>
          <w:sz w:val="24"/>
          <w:szCs w:val="24"/>
        </w:rPr>
        <w:t>ст</w:t>
      </w:r>
      <w:r w:rsidRPr="001C333D">
        <w:rPr>
          <w:rFonts w:ascii="Times New Roman" w:hAnsi="Times New Roman"/>
          <w:sz w:val="24"/>
          <w:szCs w:val="24"/>
        </w:rPr>
        <w:t>.</w:t>
      </w:r>
      <w:r w:rsidR="00182DF9" w:rsidRPr="001C333D">
        <w:rPr>
          <w:rFonts w:ascii="Times New Roman" w:hAnsi="Times New Roman"/>
          <w:sz w:val="24"/>
          <w:szCs w:val="24"/>
        </w:rPr>
        <w:t>19 Положения о бюджетном процессе.</w:t>
      </w:r>
    </w:p>
    <w:p w:rsidR="00C530EE" w:rsidRPr="001C333D" w:rsidRDefault="00C530EE" w:rsidP="004A752B">
      <w:pPr>
        <w:spacing w:after="0" w:line="240" w:lineRule="auto"/>
        <w:ind w:firstLine="709"/>
        <w:jc w:val="both"/>
        <w:rPr>
          <w:rFonts w:ascii="Times New Roman" w:hAnsi="Times New Roman"/>
          <w:sz w:val="24"/>
          <w:szCs w:val="24"/>
        </w:rPr>
      </w:pPr>
    </w:p>
    <w:p w:rsidR="004A752B" w:rsidRPr="001C333D" w:rsidRDefault="004A752B" w:rsidP="004A752B">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соответствии с требованиями п.1 ст.184.1 Бюджетного кодекса РФ, проект решения о бюджете содержит основные характеристики бюджета на 202</w:t>
      </w:r>
      <w:r w:rsidR="00C530EE" w:rsidRPr="001C333D">
        <w:rPr>
          <w:rFonts w:ascii="Times New Roman" w:hAnsi="Times New Roman"/>
          <w:sz w:val="24"/>
          <w:szCs w:val="24"/>
        </w:rPr>
        <w:t>1</w:t>
      </w:r>
      <w:r w:rsidRPr="001C333D">
        <w:rPr>
          <w:rFonts w:ascii="Times New Roman" w:hAnsi="Times New Roman"/>
          <w:sz w:val="24"/>
          <w:szCs w:val="24"/>
        </w:rPr>
        <w:t xml:space="preserve"> год, а именно: </w:t>
      </w:r>
    </w:p>
    <w:p w:rsidR="004A752B" w:rsidRPr="001C333D" w:rsidRDefault="004A752B" w:rsidP="004A752B">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-общий объём доходов бюджета-</w:t>
      </w:r>
      <w:r w:rsidR="00426ACC" w:rsidRPr="001C333D">
        <w:rPr>
          <w:rFonts w:ascii="Times New Roman" w:hAnsi="Times New Roman"/>
          <w:sz w:val="24"/>
          <w:szCs w:val="24"/>
        </w:rPr>
        <w:t>109423,0</w:t>
      </w:r>
      <w:r w:rsidRPr="001C333D">
        <w:rPr>
          <w:rFonts w:ascii="Times New Roman" w:hAnsi="Times New Roman"/>
          <w:sz w:val="24"/>
          <w:szCs w:val="24"/>
        </w:rPr>
        <w:t xml:space="preserve">тыс.рублей, </w:t>
      </w:r>
    </w:p>
    <w:p w:rsidR="004A752B" w:rsidRPr="001C333D" w:rsidRDefault="004A752B" w:rsidP="004A752B">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-общий объём расходов бюджета-</w:t>
      </w:r>
      <w:r w:rsidR="00426ACC" w:rsidRPr="001C333D">
        <w:rPr>
          <w:rFonts w:ascii="Times New Roman" w:hAnsi="Times New Roman"/>
          <w:sz w:val="24"/>
          <w:szCs w:val="24"/>
        </w:rPr>
        <w:t>109423,0</w:t>
      </w:r>
      <w:r w:rsidRPr="001C333D">
        <w:rPr>
          <w:rFonts w:ascii="Times New Roman" w:hAnsi="Times New Roman"/>
          <w:sz w:val="24"/>
          <w:szCs w:val="24"/>
        </w:rPr>
        <w:t>тыс.рублей;</w:t>
      </w:r>
    </w:p>
    <w:p w:rsidR="004A752B" w:rsidRPr="001C333D" w:rsidRDefault="004A752B" w:rsidP="004A752B">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-дефицит бюджета-0,00 тыс.рублей.</w:t>
      </w:r>
    </w:p>
    <w:p w:rsidR="00426ACC" w:rsidRPr="001C333D" w:rsidRDefault="00426ACC" w:rsidP="00426ACC">
      <w:pPr>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 xml:space="preserve">Порядок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исполнения бюджета </w:t>
      </w:r>
      <w:r w:rsidR="00353B7D" w:rsidRPr="001C333D">
        <w:rPr>
          <w:rFonts w:ascii="Times New Roman" w:hAnsi="Times New Roman"/>
          <w:sz w:val="24"/>
          <w:szCs w:val="24"/>
        </w:rPr>
        <w:t>Анастасиевского сельского поселения</w:t>
      </w:r>
      <w:r w:rsidRPr="001C333D">
        <w:rPr>
          <w:rFonts w:ascii="Times New Roman" w:hAnsi="Times New Roman"/>
          <w:sz w:val="24"/>
          <w:szCs w:val="24"/>
        </w:rPr>
        <w:t xml:space="preserve"> предусматривает рассмотрение и утверждении бюджета </w:t>
      </w:r>
      <w:r w:rsidR="00353B7D" w:rsidRPr="001C333D">
        <w:rPr>
          <w:rFonts w:ascii="Times New Roman" w:hAnsi="Times New Roman"/>
          <w:sz w:val="24"/>
          <w:szCs w:val="24"/>
        </w:rPr>
        <w:t>сельского поселения</w:t>
      </w:r>
      <w:r w:rsidRPr="001C333D">
        <w:rPr>
          <w:rFonts w:ascii="Times New Roman" w:hAnsi="Times New Roman"/>
          <w:sz w:val="24"/>
          <w:szCs w:val="24"/>
        </w:rPr>
        <w:t xml:space="preserve"> до начала очередного финансового года,  тем самым соблюдена статья 187 БК РФ.</w:t>
      </w:r>
    </w:p>
    <w:p w:rsidR="00ED7128" w:rsidRPr="001C333D" w:rsidRDefault="00F2028B" w:rsidP="00ED7128">
      <w:pPr>
        <w:spacing w:after="0" w:line="240" w:lineRule="auto"/>
        <w:ind w:firstLine="709"/>
        <w:jc w:val="both"/>
        <w:rPr>
          <w:rFonts w:ascii="Times New Roman" w:hAnsi="Times New Roman"/>
          <w:b/>
          <w:sz w:val="24"/>
          <w:szCs w:val="24"/>
        </w:rPr>
      </w:pPr>
      <w:r w:rsidRPr="001C333D">
        <w:rPr>
          <w:rFonts w:ascii="Times New Roman" w:hAnsi="Times New Roman"/>
          <w:sz w:val="24"/>
          <w:szCs w:val="24"/>
        </w:rPr>
        <w:t>Коды бюджетной классификации в проекте бюджета на 20</w:t>
      </w:r>
      <w:r w:rsidR="00ED7128" w:rsidRPr="001C333D">
        <w:rPr>
          <w:rFonts w:ascii="Times New Roman" w:hAnsi="Times New Roman"/>
          <w:sz w:val="24"/>
          <w:szCs w:val="24"/>
        </w:rPr>
        <w:t>21</w:t>
      </w:r>
      <w:r w:rsidRPr="001C333D">
        <w:rPr>
          <w:rFonts w:ascii="Times New Roman" w:hAnsi="Times New Roman"/>
          <w:sz w:val="24"/>
          <w:szCs w:val="24"/>
        </w:rPr>
        <w:t xml:space="preserve"> год и на плановый период 20</w:t>
      </w:r>
      <w:r w:rsidR="00ED7128" w:rsidRPr="001C333D">
        <w:rPr>
          <w:rFonts w:ascii="Times New Roman" w:hAnsi="Times New Roman"/>
          <w:sz w:val="24"/>
          <w:szCs w:val="24"/>
        </w:rPr>
        <w:t>22</w:t>
      </w:r>
      <w:r w:rsidRPr="001C333D">
        <w:rPr>
          <w:rFonts w:ascii="Times New Roman" w:hAnsi="Times New Roman"/>
          <w:sz w:val="24"/>
          <w:szCs w:val="24"/>
        </w:rPr>
        <w:t>-20</w:t>
      </w:r>
      <w:r w:rsidR="00ED7128" w:rsidRPr="001C333D">
        <w:rPr>
          <w:rFonts w:ascii="Times New Roman" w:hAnsi="Times New Roman"/>
          <w:sz w:val="24"/>
          <w:szCs w:val="24"/>
        </w:rPr>
        <w:t>23</w:t>
      </w:r>
      <w:r w:rsidRPr="001C333D">
        <w:rPr>
          <w:rFonts w:ascii="Times New Roman" w:hAnsi="Times New Roman"/>
          <w:sz w:val="24"/>
          <w:szCs w:val="24"/>
        </w:rPr>
        <w:t xml:space="preserve"> годов указаны в соответствии с </w:t>
      </w:r>
      <w:r w:rsidR="00ED7128" w:rsidRPr="001C333D">
        <w:rPr>
          <w:rFonts w:ascii="Times New Roman" w:hAnsi="Times New Roman"/>
          <w:bCs/>
          <w:sz w:val="24"/>
          <w:szCs w:val="24"/>
        </w:rPr>
        <w:t>Пр</w:t>
      </w:r>
      <w:r w:rsidR="00DC583F" w:rsidRPr="001C333D">
        <w:rPr>
          <w:rFonts w:ascii="Times New Roman" w:hAnsi="Times New Roman"/>
          <w:bCs/>
          <w:sz w:val="24"/>
          <w:szCs w:val="24"/>
        </w:rPr>
        <w:t>иказом Минфина России от</w:t>
      </w:r>
      <w:r w:rsidR="00ED7128" w:rsidRPr="001C333D">
        <w:rPr>
          <w:rFonts w:ascii="Times New Roman" w:hAnsi="Times New Roman"/>
          <w:bCs/>
          <w:sz w:val="24"/>
          <w:szCs w:val="24"/>
        </w:rPr>
        <w:t xml:space="preserve"> 8 июня 2020 г. № 98н «О внесении изменений в Приказ Министерства Финансов  Российской </w:t>
      </w:r>
      <w:r w:rsidR="006650CE" w:rsidRPr="001C333D">
        <w:rPr>
          <w:rFonts w:ascii="Times New Roman" w:hAnsi="Times New Roman"/>
          <w:bCs/>
          <w:sz w:val="24"/>
          <w:szCs w:val="24"/>
        </w:rPr>
        <w:t>Ф</w:t>
      </w:r>
      <w:r w:rsidR="00ED7128" w:rsidRPr="001C333D">
        <w:rPr>
          <w:rFonts w:ascii="Times New Roman" w:hAnsi="Times New Roman"/>
          <w:bCs/>
          <w:sz w:val="24"/>
          <w:szCs w:val="24"/>
        </w:rPr>
        <w:t>едерации</w:t>
      </w:r>
      <w:r w:rsidR="006650CE" w:rsidRPr="001C333D">
        <w:rPr>
          <w:rFonts w:ascii="Times New Roman" w:hAnsi="Times New Roman"/>
          <w:bCs/>
          <w:sz w:val="24"/>
          <w:szCs w:val="24"/>
        </w:rPr>
        <w:t xml:space="preserve"> от 06.06.2019 №85н</w:t>
      </w:r>
      <w:r w:rsidR="00ED7128" w:rsidRPr="001C333D">
        <w:rPr>
          <w:rFonts w:ascii="Times New Roman" w:hAnsi="Times New Roman"/>
          <w:bCs/>
          <w:sz w:val="24"/>
          <w:szCs w:val="24"/>
        </w:rPr>
        <w:t xml:space="preserve"> «О Порядке формирования и применения кодов бюджетной классификации Российской Федерации, их структуре и принципах назначения».</w:t>
      </w:r>
    </w:p>
    <w:p w:rsidR="006650CE" w:rsidRPr="001C333D" w:rsidRDefault="006650CE" w:rsidP="001967F6">
      <w:pPr>
        <w:spacing w:after="0" w:line="240" w:lineRule="auto"/>
        <w:ind w:firstLine="709"/>
        <w:jc w:val="both"/>
        <w:rPr>
          <w:rFonts w:ascii="Times New Roman" w:hAnsi="Times New Roman"/>
          <w:sz w:val="24"/>
          <w:szCs w:val="24"/>
        </w:rPr>
      </w:pPr>
    </w:p>
    <w:p w:rsidR="0067558A" w:rsidRPr="001C333D" w:rsidRDefault="00AA6DB1"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Согласно п.4 ст.12 </w:t>
      </w:r>
      <w:r w:rsidR="00F76142" w:rsidRPr="001C333D">
        <w:rPr>
          <w:rFonts w:ascii="Times New Roman" w:hAnsi="Times New Roman"/>
          <w:sz w:val="24"/>
          <w:szCs w:val="24"/>
        </w:rPr>
        <w:t xml:space="preserve">решения пятой сессии Совета Анастасиевского сельского поселения Славянского района от 19.12.2019 №1 «Об утверждении Положения «О бюджетном процессе в Анастасиевском сельском поселении Славянского района» и в соответствии со ст.174 БК РФ </w:t>
      </w:r>
      <w:r w:rsidRPr="001C333D">
        <w:rPr>
          <w:rFonts w:ascii="Times New Roman" w:hAnsi="Times New Roman"/>
          <w:sz w:val="24"/>
          <w:szCs w:val="24"/>
        </w:rPr>
        <w:t>одновременно с проектом бюджета разработан среднесрочный финансовый план на предстоящий трехлетний период</w:t>
      </w:r>
      <w:r w:rsidR="00AB4087" w:rsidRPr="001C333D">
        <w:rPr>
          <w:rFonts w:ascii="Times New Roman" w:hAnsi="Times New Roman"/>
          <w:sz w:val="24"/>
          <w:szCs w:val="24"/>
        </w:rPr>
        <w:t>(2021-2023 годы)</w:t>
      </w:r>
      <w:r w:rsidRPr="001C333D">
        <w:rPr>
          <w:rFonts w:ascii="Times New Roman" w:hAnsi="Times New Roman"/>
          <w:sz w:val="24"/>
          <w:szCs w:val="24"/>
        </w:rPr>
        <w:t xml:space="preserve">. </w:t>
      </w:r>
    </w:p>
    <w:p w:rsidR="00AA6DB1" w:rsidRPr="001C333D" w:rsidRDefault="00AA6DB1"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Данный план утвержден Постановлением Администрации Анастасиевского сельского поселения Славянского района</w:t>
      </w:r>
      <w:r w:rsidR="00A56CC6" w:rsidRPr="001C333D">
        <w:rPr>
          <w:rFonts w:ascii="Times New Roman" w:hAnsi="Times New Roman"/>
          <w:sz w:val="24"/>
          <w:szCs w:val="24"/>
        </w:rPr>
        <w:t xml:space="preserve"> от </w:t>
      </w:r>
      <w:r w:rsidR="007D56B3" w:rsidRPr="001C333D">
        <w:rPr>
          <w:rFonts w:ascii="Times New Roman" w:hAnsi="Times New Roman"/>
          <w:sz w:val="24"/>
          <w:szCs w:val="24"/>
        </w:rPr>
        <w:t>1</w:t>
      </w:r>
      <w:r w:rsidR="00F76142" w:rsidRPr="001C333D">
        <w:rPr>
          <w:rFonts w:ascii="Times New Roman" w:hAnsi="Times New Roman"/>
          <w:sz w:val="24"/>
          <w:szCs w:val="24"/>
        </w:rPr>
        <w:t>9</w:t>
      </w:r>
      <w:r w:rsidR="00A56CC6" w:rsidRPr="001C333D">
        <w:rPr>
          <w:rFonts w:ascii="Times New Roman" w:hAnsi="Times New Roman"/>
          <w:sz w:val="24"/>
          <w:szCs w:val="24"/>
        </w:rPr>
        <w:t>.10.20</w:t>
      </w:r>
      <w:r w:rsidR="007D56B3" w:rsidRPr="001C333D">
        <w:rPr>
          <w:rFonts w:ascii="Times New Roman" w:hAnsi="Times New Roman"/>
          <w:sz w:val="24"/>
          <w:szCs w:val="24"/>
        </w:rPr>
        <w:t>1</w:t>
      </w:r>
      <w:r w:rsidR="00F76142" w:rsidRPr="001C333D">
        <w:rPr>
          <w:rFonts w:ascii="Times New Roman" w:hAnsi="Times New Roman"/>
          <w:sz w:val="24"/>
          <w:szCs w:val="24"/>
        </w:rPr>
        <w:t>20</w:t>
      </w:r>
      <w:r w:rsidR="00A56CC6" w:rsidRPr="001C333D">
        <w:rPr>
          <w:rFonts w:ascii="Times New Roman" w:hAnsi="Times New Roman"/>
          <w:sz w:val="24"/>
          <w:szCs w:val="24"/>
        </w:rPr>
        <w:t xml:space="preserve"> № </w:t>
      </w:r>
      <w:r w:rsidR="00F76142" w:rsidRPr="001C333D">
        <w:rPr>
          <w:rFonts w:ascii="Times New Roman" w:hAnsi="Times New Roman"/>
          <w:sz w:val="24"/>
          <w:szCs w:val="24"/>
        </w:rPr>
        <w:t>263</w:t>
      </w:r>
      <w:r w:rsidRPr="001C333D">
        <w:rPr>
          <w:rFonts w:ascii="Times New Roman" w:hAnsi="Times New Roman"/>
          <w:sz w:val="24"/>
          <w:szCs w:val="24"/>
        </w:rPr>
        <w:t xml:space="preserve"> «Об утверждении среднесрочного финансового  плана Анастасиевского сельского поселения Славянского района на 20</w:t>
      </w:r>
      <w:r w:rsidR="008738A5" w:rsidRPr="001C333D">
        <w:rPr>
          <w:rFonts w:ascii="Times New Roman" w:hAnsi="Times New Roman"/>
          <w:sz w:val="24"/>
          <w:szCs w:val="24"/>
        </w:rPr>
        <w:t>2</w:t>
      </w:r>
      <w:r w:rsidR="00F76142" w:rsidRPr="001C333D">
        <w:rPr>
          <w:rFonts w:ascii="Times New Roman" w:hAnsi="Times New Roman"/>
          <w:sz w:val="24"/>
          <w:szCs w:val="24"/>
        </w:rPr>
        <w:t>1</w:t>
      </w:r>
      <w:r w:rsidR="00661EC2" w:rsidRPr="001C333D">
        <w:rPr>
          <w:rFonts w:ascii="Times New Roman" w:hAnsi="Times New Roman"/>
          <w:sz w:val="24"/>
          <w:szCs w:val="24"/>
        </w:rPr>
        <w:t>-202</w:t>
      </w:r>
      <w:r w:rsidR="00F76142" w:rsidRPr="001C333D">
        <w:rPr>
          <w:rFonts w:ascii="Times New Roman" w:hAnsi="Times New Roman"/>
          <w:sz w:val="24"/>
          <w:szCs w:val="24"/>
        </w:rPr>
        <w:t>3</w:t>
      </w:r>
      <w:r w:rsidRPr="001C333D">
        <w:rPr>
          <w:rFonts w:ascii="Times New Roman" w:hAnsi="Times New Roman"/>
          <w:sz w:val="24"/>
          <w:szCs w:val="24"/>
        </w:rPr>
        <w:t xml:space="preserve"> годы».</w:t>
      </w:r>
    </w:p>
    <w:p w:rsidR="00C236B0" w:rsidRPr="001C333D" w:rsidRDefault="007D56B3"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Основные характеристики среднесрочного финансового плана:</w:t>
      </w:r>
    </w:p>
    <w:tbl>
      <w:tblPr>
        <w:tblW w:w="0" w:type="auto"/>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1630"/>
        <w:gridCol w:w="1527"/>
        <w:gridCol w:w="1417"/>
      </w:tblGrid>
      <w:tr w:rsidR="004C3DC7" w:rsidRPr="001C333D" w:rsidTr="007D56B3">
        <w:trPr>
          <w:trHeight w:val="192"/>
        </w:trPr>
        <w:tc>
          <w:tcPr>
            <w:tcW w:w="2520" w:type="dxa"/>
            <w:vMerge w:val="restart"/>
          </w:tcPr>
          <w:p w:rsidR="007D56B3" w:rsidRPr="001C333D" w:rsidRDefault="007D56B3" w:rsidP="001967F6">
            <w:pPr>
              <w:spacing w:after="0" w:line="240" w:lineRule="auto"/>
              <w:jc w:val="both"/>
              <w:rPr>
                <w:rFonts w:ascii="Times New Roman" w:hAnsi="Times New Roman"/>
                <w:sz w:val="24"/>
                <w:szCs w:val="24"/>
              </w:rPr>
            </w:pPr>
          </w:p>
        </w:tc>
        <w:tc>
          <w:tcPr>
            <w:tcW w:w="1630" w:type="dxa"/>
            <w:vMerge w:val="restart"/>
          </w:tcPr>
          <w:p w:rsidR="007D56B3" w:rsidRPr="001C333D" w:rsidRDefault="007D56B3" w:rsidP="00F76142">
            <w:pPr>
              <w:spacing w:after="0" w:line="240" w:lineRule="auto"/>
              <w:jc w:val="both"/>
              <w:rPr>
                <w:rFonts w:ascii="Times New Roman" w:hAnsi="Times New Roman"/>
                <w:sz w:val="24"/>
                <w:szCs w:val="24"/>
              </w:rPr>
            </w:pPr>
            <w:r w:rsidRPr="001C333D">
              <w:rPr>
                <w:rFonts w:ascii="Times New Roman" w:hAnsi="Times New Roman"/>
                <w:sz w:val="24"/>
                <w:szCs w:val="24"/>
              </w:rPr>
              <w:t>Прогноз 202</w:t>
            </w:r>
            <w:r w:rsidR="00F76142" w:rsidRPr="001C333D">
              <w:rPr>
                <w:rFonts w:ascii="Times New Roman" w:hAnsi="Times New Roman"/>
                <w:sz w:val="24"/>
                <w:szCs w:val="24"/>
              </w:rPr>
              <w:t>1</w:t>
            </w:r>
            <w:r w:rsidRPr="001C333D">
              <w:rPr>
                <w:rFonts w:ascii="Times New Roman" w:hAnsi="Times New Roman"/>
                <w:sz w:val="24"/>
                <w:szCs w:val="24"/>
              </w:rPr>
              <w:t xml:space="preserve"> года</w:t>
            </w:r>
          </w:p>
        </w:tc>
        <w:tc>
          <w:tcPr>
            <w:tcW w:w="2944" w:type="dxa"/>
            <w:gridSpan w:val="2"/>
          </w:tcPr>
          <w:p w:rsidR="007D56B3" w:rsidRPr="001C333D" w:rsidRDefault="007D56B3" w:rsidP="001967F6">
            <w:pPr>
              <w:spacing w:after="0" w:line="240" w:lineRule="auto"/>
              <w:jc w:val="both"/>
              <w:rPr>
                <w:rFonts w:ascii="Times New Roman" w:hAnsi="Times New Roman"/>
                <w:sz w:val="24"/>
                <w:szCs w:val="24"/>
              </w:rPr>
            </w:pPr>
            <w:r w:rsidRPr="001C333D">
              <w:rPr>
                <w:rFonts w:ascii="Times New Roman" w:hAnsi="Times New Roman"/>
                <w:sz w:val="24"/>
                <w:szCs w:val="24"/>
              </w:rPr>
              <w:t xml:space="preserve">Плановый период </w:t>
            </w:r>
          </w:p>
        </w:tc>
      </w:tr>
      <w:tr w:rsidR="004C3DC7" w:rsidRPr="001C333D" w:rsidTr="007D56B3">
        <w:trPr>
          <w:trHeight w:val="350"/>
        </w:trPr>
        <w:tc>
          <w:tcPr>
            <w:tcW w:w="2520" w:type="dxa"/>
            <w:vMerge/>
          </w:tcPr>
          <w:p w:rsidR="007D56B3" w:rsidRPr="001C333D" w:rsidRDefault="007D56B3" w:rsidP="001967F6">
            <w:pPr>
              <w:spacing w:after="0" w:line="240" w:lineRule="auto"/>
              <w:jc w:val="both"/>
              <w:rPr>
                <w:rFonts w:ascii="Times New Roman" w:hAnsi="Times New Roman"/>
                <w:sz w:val="24"/>
                <w:szCs w:val="24"/>
              </w:rPr>
            </w:pPr>
          </w:p>
        </w:tc>
        <w:tc>
          <w:tcPr>
            <w:tcW w:w="1630" w:type="dxa"/>
            <w:vMerge/>
          </w:tcPr>
          <w:p w:rsidR="007D56B3" w:rsidRPr="001C333D" w:rsidRDefault="007D56B3" w:rsidP="001967F6">
            <w:pPr>
              <w:spacing w:after="0" w:line="240" w:lineRule="auto"/>
              <w:jc w:val="both"/>
              <w:rPr>
                <w:rFonts w:ascii="Times New Roman" w:hAnsi="Times New Roman"/>
                <w:sz w:val="24"/>
                <w:szCs w:val="24"/>
              </w:rPr>
            </w:pPr>
          </w:p>
        </w:tc>
        <w:tc>
          <w:tcPr>
            <w:tcW w:w="1527" w:type="dxa"/>
          </w:tcPr>
          <w:p w:rsidR="007D56B3" w:rsidRPr="001C333D" w:rsidRDefault="00F76142" w:rsidP="001967F6">
            <w:pPr>
              <w:spacing w:after="0" w:line="240" w:lineRule="auto"/>
              <w:jc w:val="both"/>
              <w:rPr>
                <w:rFonts w:ascii="Times New Roman" w:hAnsi="Times New Roman"/>
                <w:sz w:val="24"/>
                <w:szCs w:val="24"/>
              </w:rPr>
            </w:pPr>
            <w:r w:rsidRPr="001C333D">
              <w:rPr>
                <w:rFonts w:ascii="Times New Roman" w:hAnsi="Times New Roman"/>
                <w:sz w:val="24"/>
                <w:szCs w:val="24"/>
              </w:rPr>
              <w:t>2022</w:t>
            </w:r>
            <w:r w:rsidR="007D56B3" w:rsidRPr="001C333D">
              <w:rPr>
                <w:rFonts w:ascii="Times New Roman" w:hAnsi="Times New Roman"/>
                <w:sz w:val="24"/>
                <w:szCs w:val="24"/>
              </w:rPr>
              <w:t xml:space="preserve"> год</w:t>
            </w:r>
          </w:p>
        </w:tc>
        <w:tc>
          <w:tcPr>
            <w:tcW w:w="1417" w:type="dxa"/>
          </w:tcPr>
          <w:p w:rsidR="007D56B3" w:rsidRPr="001C333D" w:rsidRDefault="007D56B3" w:rsidP="00F76142">
            <w:pPr>
              <w:spacing w:after="0" w:line="240" w:lineRule="auto"/>
              <w:jc w:val="both"/>
              <w:rPr>
                <w:rFonts w:ascii="Times New Roman" w:hAnsi="Times New Roman"/>
                <w:sz w:val="24"/>
                <w:szCs w:val="24"/>
              </w:rPr>
            </w:pPr>
            <w:r w:rsidRPr="001C333D">
              <w:rPr>
                <w:rFonts w:ascii="Times New Roman" w:hAnsi="Times New Roman"/>
                <w:sz w:val="24"/>
                <w:szCs w:val="24"/>
              </w:rPr>
              <w:t>202</w:t>
            </w:r>
            <w:r w:rsidR="00F76142" w:rsidRPr="001C333D">
              <w:rPr>
                <w:rFonts w:ascii="Times New Roman" w:hAnsi="Times New Roman"/>
                <w:sz w:val="24"/>
                <w:szCs w:val="24"/>
              </w:rPr>
              <w:t>3</w:t>
            </w:r>
            <w:r w:rsidRPr="001C333D">
              <w:rPr>
                <w:rFonts w:ascii="Times New Roman" w:hAnsi="Times New Roman"/>
                <w:sz w:val="24"/>
                <w:szCs w:val="24"/>
              </w:rPr>
              <w:t xml:space="preserve"> год</w:t>
            </w:r>
          </w:p>
        </w:tc>
      </w:tr>
      <w:tr w:rsidR="004C3DC7" w:rsidRPr="001C333D" w:rsidTr="007D56B3">
        <w:trPr>
          <w:trHeight w:val="100"/>
        </w:trPr>
        <w:tc>
          <w:tcPr>
            <w:tcW w:w="2520" w:type="dxa"/>
          </w:tcPr>
          <w:p w:rsidR="007D56B3" w:rsidRPr="001C333D" w:rsidRDefault="007D56B3" w:rsidP="001967F6">
            <w:pPr>
              <w:spacing w:after="0" w:line="240" w:lineRule="auto"/>
              <w:jc w:val="both"/>
              <w:rPr>
                <w:rFonts w:ascii="Times New Roman" w:hAnsi="Times New Roman"/>
                <w:sz w:val="24"/>
                <w:szCs w:val="24"/>
              </w:rPr>
            </w:pPr>
            <w:r w:rsidRPr="001C333D">
              <w:rPr>
                <w:rFonts w:ascii="Times New Roman" w:hAnsi="Times New Roman"/>
                <w:sz w:val="24"/>
                <w:szCs w:val="24"/>
              </w:rPr>
              <w:t>Доходы</w:t>
            </w:r>
          </w:p>
        </w:tc>
        <w:tc>
          <w:tcPr>
            <w:tcW w:w="1630"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109423,0</w:t>
            </w:r>
          </w:p>
          <w:p w:rsidR="00B219B9" w:rsidRPr="001C333D" w:rsidRDefault="00B219B9" w:rsidP="001967F6">
            <w:pPr>
              <w:spacing w:after="0" w:line="240" w:lineRule="auto"/>
              <w:jc w:val="both"/>
              <w:rPr>
                <w:rFonts w:ascii="Times New Roman" w:hAnsi="Times New Roman"/>
                <w:sz w:val="24"/>
                <w:szCs w:val="24"/>
              </w:rPr>
            </w:pPr>
          </w:p>
        </w:tc>
        <w:tc>
          <w:tcPr>
            <w:tcW w:w="152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63590,0</w:t>
            </w:r>
          </w:p>
        </w:tc>
        <w:tc>
          <w:tcPr>
            <w:tcW w:w="141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82909,8</w:t>
            </w:r>
          </w:p>
        </w:tc>
      </w:tr>
      <w:tr w:rsidR="004C3DC7" w:rsidRPr="001C333D" w:rsidTr="007D56B3">
        <w:trPr>
          <w:trHeight w:val="100"/>
        </w:trPr>
        <w:tc>
          <w:tcPr>
            <w:tcW w:w="2520" w:type="dxa"/>
          </w:tcPr>
          <w:p w:rsidR="007D56B3" w:rsidRPr="001C333D" w:rsidRDefault="007D56B3" w:rsidP="001967F6">
            <w:pPr>
              <w:spacing w:after="0" w:line="240" w:lineRule="auto"/>
              <w:jc w:val="both"/>
              <w:rPr>
                <w:rFonts w:ascii="Times New Roman" w:hAnsi="Times New Roman"/>
                <w:sz w:val="24"/>
                <w:szCs w:val="24"/>
              </w:rPr>
            </w:pPr>
            <w:r w:rsidRPr="001C333D">
              <w:rPr>
                <w:rFonts w:ascii="Times New Roman" w:hAnsi="Times New Roman"/>
                <w:sz w:val="24"/>
                <w:szCs w:val="24"/>
              </w:rPr>
              <w:t>Расходы</w:t>
            </w:r>
          </w:p>
        </w:tc>
        <w:tc>
          <w:tcPr>
            <w:tcW w:w="1630"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109423,0</w:t>
            </w:r>
          </w:p>
        </w:tc>
        <w:tc>
          <w:tcPr>
            <w:tcW w:w="152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63590,0</w:t>
            </w:r>
          </w:p>
        </w:tc>
        <w:tc>
          <w:tcPr>
            <w:tcW w:w="141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82909,8</w:t>
            </w:r>
          </w:p>
        </w:tc>
      </w:tr>
      <w:tr w:rsidR="004C3DC7" w:rsidRPr="001C333D" w:rsidTr="007D56B3">
        <w:trPr>
          <w:trHeight w:val="100"/>
        </w:trPr>
        <w:tc>
          <w:tcPr>
            <w:tcW w:w="2520" w:type="dxa"/>
          </w:tcPr>
          <w:p w:rsidR="007D56B3" w:rsidRPr="001C333D" w:rsidRDefault="007D56B3" w:rsidP="007D56B3">
            <w:pPr>
              <w:spacing w:after="0" w:line="240" w:lineRule="auto"/>
              <w:jc w:val="both"/>
              <w:rPr>
                <w:rFonts w:ascii="Times New Roman" w:hAnsi="Times New Roman"/>
                <w:sz w:val="24"/>
                <w:szCs w:val="24"/>
              </w:rPr>
            </w:pPr>
            <w:r w:rsidRPr="001C333D">
              <w:rPr>
                <w:rFonts w:ascii="Times New Roman" w:hAnsi="Times New Roman"/>
                <w:sz w:val="24"/>
                <w:szCs w:val="24"/>
              </w:rPr>
              <w:t xml:space="preserve">Дефицит </w:t>
            </w:r>
          </w:p>
        </w:tc>
        <w:tc>
          <w:tcPr>
            <w:tcW w:w="1630"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0</w:t>
            </w:r>
          </w:p>
        </w:tc>
        <w:tc>
          <w:tcPr>
            <w:tcW w:w="152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0</w:t>
            </w:r>
          </w:p>
        </w:tc>
        <w:tc>
          <w:tcPr>
            <w:tcW w:w="1417" w:type="dxa"/>
          </w:tcPr>
          <w:p w:rsidR="007D56B3" w:rsidRPr="001C333D" w:rsidRDefault="00B219B9" w:rsidP="001967F6">
            <w:pPr>
              <w:spacing w:after="0" w:line="240" w:lineRule="auto"/>
              <w:jc w:val="both"/>
              <w:rPr>
                <w:rFonts w:ascii="Times New Roman" w:hAnsi="Times New Roman"/>
                <w:sz w:val="24"/>
                <w:szCs w:val="24"/>
              </w:rPr>
            </w:pPr>
            <w:r w:rsidRPr="001C333D">
              <w:rPr>
                <w:rFonts w:ascii="Times New Roman" w:hAnsi="Times New Roman"/>
                <w:sz w:val="24"/>
                <w:szCs w:val="24"/>
              </w:rPr>
              <w:t>0</w:t>
            </w:r>
          </w:p>
        </w:tc>
      </w:tr>
    </w:tbl>
    <w:p w:rsidR="004C3DC7" w:rsidRPr="001C333D" w:rsidRDefault="004C3DC7" w:rsidP="001967F6">
      <w:pPr>
        <w:spacing w:after="0" w:line="240" w:lineRule="auto"/>
        <w:ind w:firstLine="709"/>
        <w:jc w:val="both"/>
        <w:rPr>
          <w:rFonts w:ascii="Times New Roman" w:hAnsi="Times New Roman"/>
          <w:b/>
          <w:bCs/>
          <w:sz w:val="24"/>
          <w:szCs w:val="24"/>
        </w:rPr>
      </w:pPr>
    </w:p>
    <w:p w:rsidR="007D56B3" w:rsidRPr="001C333D" w:rsidRDefault="004C3DC7" w:rsidP="001967F6">
      <w:pPr>
        <w:spacing w:after="0" w:line="240" w:lineRule="auto"/>
        <w:ind w:firstLine="709"/>
        <w:jc w:val="both"/>
        <w:rPr>
          <w:rFonts w:ascii="Times New Roman" w:hAnsi="Times New Roman"/>
          <w:sz w:val="24"/>
          <w:szCs w:val="24"/>
        </w:rPr>
      </w:pPr>
      <w:r w:rsidRPr="001C333D">
        <w:rPr>
          <w:rFonts w:ascii="Times New Roman" w:hAnsi="Times New Roman"/>
          <w:bCs/>
          <w:sz w:val="24"/>
          <w:szCs w:val="24"/>
        </w:rPr>
        <w:t>Среднесрочный финансовый план сельским поселением сформирован</w:t>
      </w:r>
      <w:r w:rsidRPr="001C333D">
        <w:rPr>
          <w:rFonts w:ascii="Times New Roman" w:hAnsi="Times New Roman"/>
          <w:sz w:val="24"/>
          <w:szCs w:val="24"/>
        </w:rPr>
        <w:t xml:space="preserve"> на основе среднесрочного прогноза социально-экономического развития Анастасиевского сельского поселения. В пояснительной записке к среднесрочному финансовому плану сельского поселения прив</w:t>
      </w:r>
      <w:r w:rsidR="00F879E9" w:rsidRPr="001C333D">
        <w:rPr>
          <w:rFonts w:ascii="Times New Roman" w:hAnsi="Times New Roman"/>
          <w:sz w:val="24"/>
          <w:szCs w:val="24"/>
        </w:rPr>
        <w:t xml:space="preserve">едено </w:t>
      </w:r>
      <w:r w:rsidRPr="001C333D">
        <w:rPr>
          <w:rFonts w:ascii="Times New Roman" w:hAnsi="Times New Roman"/>
          <w:sz w:val="24"/>
          <w:szCs w:val="24"/>
        </w:rPr>
        <w:t>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4C3DC7" w:rsidRPr="001C333D" w:rsidRDefault="004C3DC7" w:rsidP="001967F6">
      <w:pPr>
        <w:spacing w:after="0" w:line="240" w:lineRule="auto"/>
        <w:ind w:firstLine="709"/>
        <w:jc w:val="both"/>
        <w:rPr>
          <w:rFonts w:ascii="Times New Roman" w:hAnsi="Times New Roman"/>
          <w:sz w:val="24"/>
          <w:szCs w:val="24"/>
        </w:rPr>
      </w:pPr>
    </w:p>
    <w:p w:rsidR="00D058DC"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В соответствии с требованиями п.3 ст.184.1 Бюджетного кодекса РФ, проектом решения о бюджете </w:t>
      </w:r>
      <w:r w:rsidR="0015664B" w:rsidRPr="001C333D">
        <w:rPr>
          <w:rFonts w:ascii="Times New Roman" w:hAnsi="Times New Roman"/>
          <w:sz w:val="24"/>
          <w:szCs w:val="24"/>
        </w:rPr>
        <w:t>сельского поселения</w:t>
      </w:r>
      <w:r w:rsidRPr="001C333D">
        <w:rPr>
          <w:rFonts w:ascii="Times New Roman" w:hAnsi="Times New Roman"/>
          <w:sz w:val="24"/>
          <w:szCs w:val="24"/>
        </w:rPr>
        <w:t>установлены:</w:t>
      </w:r>
    </w:p>
    <w:p w:rsidR="00D058DC" w:rsidRPr="001C333D" w:rsidRDefault="003B1BC0"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w:t>
      </w:r>
      <w:r w:rsidR="00D058DC" w:rsidRPr="001C333D">
        <w:rPr>
          <w:rFonts w:ascii="Times New Roman" w:hAnsi="Times New Roman"/>
          <w:sz w:val="24"/>
          <w:szCs w:val="24"/>
        </w:rPr>
        <w:t>перечень главных администраторов доходов бюджета;</w:t>
      </w:r>
    </w:p>
    <w:p w:rsidR="00D058DC"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-перечень главных администраторов финансирования дефицита бюджета;</w:t>
      </w:r>
    </w:p>
    <w:p w:rsidR="00D058DC"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D058DC"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-общий объём бюджетных ассигнований, направляемых на исполнение публичных нормативных обязательств;</w:t>
      </w:r>
    </w:p>
    <w:p w:rsidR="00D058DC" w:rsidRPr="001C333D" w:rsidRDefault="00D058D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-объём межбюджетных трансфертов, получаемых из други</w:t>
      </w:r>
      <w:r w:rsidR="001967F6" w:rsidRPr="001C333D">
        <w:rPr>
          <w:rFonts w:ascii="Times New Roman" w:hAnsi="Times New Roman"/>
          <w:sz w:val="24"/>
          <w:szCs w:val="24"/>
        </w:rPr>
        <w:t>х бюджетов бюджетной системы РФ;</w:t>
      </w:r>
    </w:p>
    <w:p w:rsidR="00F83B4D" w:rsidRPr="001C333D" w:rsidRDefault="00F83B4D"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-верхний предел муниципального долга по состоянию на 1 января 20</w:t>
      </w:r>
      <w:r w:rsidR="00BF2C88" w:rsidRPr="001C333D">
        <w:rPr>
          <w:rFonts w:ascii="Times New Roman" w:hAnsi="Times New Roman"/>
          <w:sz w:val="24"/>
          <w:szCs w:val="24"/>
        </w:rPr>
        <w:t>2</w:t>
      </w:r>
      <w:r w:rsidR="00F879E9" w:rsidRPr="001C333D">
        <w:rPr>
          <w:rFonts w:ascii="Times New Roman" w:hAnsi="Times New Roman"/>
          <w:sz w:val="24"/>
          <w:szCs w:val="24"/>
        </w:rPr>
        <w:t>2</w:t>
      </w:r>
      <w:r w:rsidRPr="001C333D">
        <w:rPr>
          <w:rFonts w:ascii="Times New Roman" w:hAnsi="Times New Roman"/>
          <w:sz w:val="24"/>
          <w:szCs w:val="24"/>
        </w:rPr>
        <w:t xml:space="preserve">года, в том числе верхний предел долга по муниципальным гарантиям; </w:t>
      </w:r>
    </w:p>
    <w:p w:rsidR="005A2FC6" w:rsidRPr="001C333D" w:rsidRDefault="005A2FC6"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-перечень муниципальных программ.</w:t>
      </w:r>
    </w:p>
    <w:p w:rsidR="005C483E" w:rsidRPr="001C333D" w:rsidRDefault="005C483E" w:rsidP="005C483E">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lastRenderedPageBreak/>
        <w:t>Общий объём межбюджетных трансфертов, предоставляемых в бюджет муниципального образования Славянский район на 202</w:t>
      </w:r>
      <w:r w:rsidR="00F879E9" w:rsidRPr="001C333D">
        <w:rPr>
          <w:rFonts w:ascii="Times New Roman" w:hAnsi="Times New Roman"/>
          <w:sz w:val="24"/>
          <w:szCs w:val="24"/>
        </w:rPr>
        <w:t>1</w:t>
      </w:r>
      <w:r w:rsidRPr="001C333D">
        <w:rPr>
          <w:rFonts w:ascii="Times New Roman" w:hAnsi="Times New Roman"/>
          <w:sz w:val="24"/>
          <w:szCs w:val="24"/>
        </w:rPr>
        <w:t xml:space="preserve"> год составит -  </w:t>
      </w:r>
      <w:r w:rsidR="000348C9" w:rsidRPr="001C333D">
        <w:rPr>
          <w:rFonts w:ascii="Times New Roman" w:hAnsi="Times New Roman"/>
          <w:sz w:val="24"/>
          <w:szCs w:val="24"/>
        </w:rPr>
        <w:t>245,2</w:t>
      </w:r>
      <w:r w:rsidRPr="001C333D">
        <w:rPr>
          <w:rFonts w:ascii="Times New Roman" w:hAnsi="Times New Roman"/>
          <w:sz w:val="24"/>
          <w:szCs w:val="24"/>
        </w:rPr>
        <w:t>тыс.рублей.</w:t>
      </w:r>
    </w:p>
    <w:p w:rsidR="005C483E" w:rsidRPr="001C333D" w:rsidRDefault="005C483E" w:rsidP="00182DF9">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Объём межбюджетных трансфертов, получаемых из других бюджетов бюджетной системы РФ на 202</w:t>
      </w:r>
      <w:r w:rsidR="00F879E9" w:rsidRPr="001C333D">
        <w:rPr>
          <w:rFonts w:ascii="Times New Roman" w:hAnsi="Times New Roman"/>
          <w:sz w:val="24"/>
          <w:szCs w:val="24"/>
        </w:rPr>
        <w:t>1</w:t>
      </w:r>
      <w:r w:rsidRPr="001C333D">
        <w:rPr>
          <w:rFonts w:ascii="Times New Roman" w:hAnsi="Times New Roman"/>
          <w:sz w:val="24"/>
          <w:szCs w:val="24"/>
        </w:rPr>
        <w:t xml:space="preserve"> год – </w:t>
      </w:r>
      <w:r w:rsidR="00554441" w:rsidRPr="001C333D">
        <w:rPr>
          <w:rFonts w:ascii="Times New Roman" w:hAnsi="Times New Roman"/>
          <w:sz w:val="24"/>
          <w:szCs w:val="24"/>
        </w:rPr>
        <w:t>66463,9</w:t>
      </w:r>
      <w:r w:rsidRPr="001C333D">
        <w:rPr>
          <w:rFonts w:ascii="Times New Roman" w:hAnsi="Times New Roman"/>
          <w:sz w:val="24"/>
          <w:szCs w:val="24"/>
        </w:rPr>
        <w:t>тыс.рублей.</w:t>
      </w:r>
    </w:p>
    <w:p w:rsidR="00982A5E" w:rsidRPr="001C333D" w:rsidRDefault="00982A5E" w:rsidP="00982A5E">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Общий объем бюджетных ассигнований, направляемых на исполнение публично-нормативных обязательств установлен в сумме </w:t>
      </w:r>
      <w:r w:rsidR="00380C8E" w:rsidRPr="001C333D">
        <w:rPr>
          <w:rFonts w:ascii="Times New Roman" w:hAnsi="Times New Roman"/>
          <w:sz w:val="24"/>
          <w:szCs w:val="24"/>
        </w:rPr>
        <w:t>5</w:t>
      </w:r>
      <w:r w:rsidR="000348C9" w:rsidRPr="001C333D">
        <w:rPr>
          <w:rFonts w:ascii="Times New Roman" w:hAnsi="Times New Roman"/>
          <w:sz w:val="24"/>
          <w:szCs w:val="24"/>
        </w:rPr>
        <w:t>4</w:t>
      </w:r>
      <w:r w:rsidR="00380C8E" w:rsidRPr="001C333D">
        <w:rPr>
          <w:rFonts w:ascii="Times New Roman" w:hAnsi="Times New Roman"/>
          <w:sz w:val="24"/>
          <w:szCs w:val="24"/>
        </w:rPr>
        <w:t>2,0</w:t>
      </w:r>
      <w:r w:rsidR="005E219D" w:rsidRPr="001C333D">
        <w:rPr>
          <w:rFonts w:ascii="Times New Roman" w:hAnsi="Times New Roman"/>
          <w:sz w:val="24"/>
          <w:szCs w:val="24"/>
        </w:rPr>
        <w:t>тыс.</w:t>
      </w:r>
      <w:r w:rsidRPr="001C333D">
        <w:rPr>
          <w:rFonts w:ascii="Times New Roman" w:hAnsi="Times New Roman"/>
          <w:sz w:val="24"/>
          <w:szCs w:val="24"/>
        </w:rPr>
        <w:t>рублей (п.3 ст. 184 БК РФ).</w:t>
      </w:r>
    </w:p>
    <w:p w:rsidR="0038729E" w:rsidRPr="001C333D" w:rsidRDefault="0038729E" w:rsidP="0038729E">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Проектом бюджета установлен размер резервного фонда администрации </w:t>
      </w:r>
      <w:r w:rsidR="000348C9" w:rsidRPr="001C333D">
        <w:rPr>
          <w:rFonts w:ascii="Times New Roman" w:hAnsi="Times New Roman"/>
          <w:sz w:val="24"/>
          <w:szCs w:val="24"/>
        </w:rPr>
        <w:t xml:space="preserve">Анасиасиевского сельского поселения </w:t>
      </w:r>
      <w:r w:rsidRPr="001C333D">
        <w:rPr>
          <w:rFonts w:ascii="Times New Roman" w:hAnsi="Times New Roman"/>
          <w:sz w:val="24"/>
          <w:szCs w:val="24"/>
        </w:rPr>
        <w:t>на 20</w:t>
      </w:r>
      <w:r w:rsidR="00380C8E" w:rsidRPr="001C333D">
        <w:rPr>
          <w:rFonts w:ascii="Times New Roman" w:hAnsi="Times New Roman"/>
          <w:sz w:val="24"/>
          <w:szCs w:val="24"/>
        </w:rPr>
        <w:t>2</w:t>
      </w:r>
      <w:r w:rsidR="000348C9" w:rsidRPr="001C333D">
        <w:rPr>
          <w:rFonts w:ascii="Times New Roman" w:hAnsi="Times New Roman"/>
          <w:sz w:val="24"/>
          <w:szCs w:val="24"/>
        </w:rPr>
        <w:t>1</w:t>
      </w:r>
      <w:r w:rsidR="00C33545" w:rsidRPr="001C333D">
        <w:rPr>
          <w:rFonts w:ascii="Times New Roman" w:hAnsi="Times New Roman"/>
          <w:sz w:val="24"/>
          <w:szCs w:val="24"/>
        </w:rPr>
        <w:t xml:space="preserve"> год в сумме 100,0 тыс.</w:t>
      </w:r>
      <w:r w:rsidRPr="001C333D">
        <w:rPr>
          <w:rFonts w:ascii="Times New Roman" w:hAnsi="Times New Roman"/>
          <w:sz w:val="24"/>
          <w:szCs w:val="24"/>
        </w:rPr>
        <w:t>рублей, что соответствует ограничениям, установленным</w:t>
      </w:r>
      <w:r w:rsidR="00261966" w:rsidRPr="001C333D">
        <w:rPr>
          <w:rFonts w:ascii="Times New Roman" w:hAnsi="Times New Roman"/>
          <w:sz w:val="24"/>
          <w:szCs w:val="24"/>
        </w:rPr>
        <w:t xml:space="preserve"> п.3</w:t>
      </w:r>
      <w:r w:rsidRPr="001C333D">
        <w:rPr>
          <w:rFonts w:ascii="Times New Roman" w:hAnsi="Times New Roman"/>
          <w:sz w:val="24"/>
          <w:szCs w:val="24"/>
        </w:rPr>
        <w:t xml:space="preserve"> ст.81 </w:t>
      </w:r>
      <w:r w:rsidR="00261966" w:rsidRPr="001C333D">
        <w:rPr>
          <w:rFonts w:ascii="Times New Roman" w:hAnsi="Times New Roman"/>
          <w:sz w:val="24"/>
          <w:szCs w:val="24"/>
        </w:rPr>
        <w:t>БК</w:t>
      </w:r>
      <w:r w:rsidRPr="001C333D">
        <w:rPr>
          <w:rFonts w:ascii="Times New Roman" w:hAnsi="Times New Roman"/>
          <w:sz w:val="24"/>
          <w:szCs w:val="24"/>
        </w:rPr>
        <w:t xml:space="preserve"> РФ.</w:t>
      </w:r>
    </w:p>
    <w:p w:rsidR="000348C9" w:rsidRPr="001C333D" w:rsidRDefault="000348C9" w:rsidP="000348C9">
      <w:pPr>
        <w:spacing w:after="0" w:line="240" w:lineRule="auto"/>
        <w:ind w:firstLine="709"/>
        <w:jc w:val="both"/>
        <w:rPr>
          <w:rFonts w:ascii="Times New Roman" w:hAnsi="Times New Roman"/>
          <w:sz w:val="24"/>
          <w:szCs w:val="24"/>
        </w:rPr>
      </w:pPr>
      <w:r w:rsidRPr="001C333D">
        <w:rPr>
          <w:rFonts w:ascii="Times New Roman" w:hAnsi="Times New Roman"/>
          <w:sz w:val="24"/>
          <w:szCs w:val="24"/>
        </w:rPr>
        <w:t>Во исполнени</w:t>
      </w:r>
      <w:r w:rsidR="00D50DCB" w:rsidRPr="001C333D">
        <w:rPr>
          <w:rFonts w:ascii="Times New Roman" w:hAnsi="Times New Roman"/>
          <w:sz w:val="24"/>
          <w:szCs w:val="24"/>
        </w:rPr>
        <w:t>е</w:t>
      </w:r>
      <w:r w:rsidRPr="001C333D">
        <w:rPr>
          <w:rFonts w:ascii="Times New Roman" w:hAnsi="Times New Roman"/>
          <w:sz w:val="24"/>
          <w:szCs w:val="24"/>
        </w:rPr>
        <w:t xml:space="preserve"> статьи 179.4 </w:t>
      </w:r>
      <w:r w:rsidR="00D50DCB" w:rsidRPr="001C333D">
        <w:rPr>
          <w:rFonts w:ascii="Times New Roman" w:hAnsi="Times New Roman"/>
          <w:sz w:val="24"/>
          <w:szCs w:val="24"/>
        </w:rPr>
        <w:t xml:space="preserve">БК РФ </w:t>
      </w:r>
      <w:r w:rsidRPr="001C333D">
        <w:rPr>
          <w:rFonts w:ascii="Times New Roman" w:hAnsi="Times New Roman"/>
          <w:sz w:val="24"/>
          <w:szCs w:val="24"/>
        </w:rPr>
        <w:t>в составе бюджета сформирован дорожный фонд Анастасиевского сельского поселения</w:t>
      </w:r>
      <w:r w:rsidR="00D50DCB" w:rsidRPr="001C333D">
        <w:rPr>
          <w:rFonts w:ascii="Times New Roman" w:hAnsi="Times New Roman"/>
          <w:sz w:val="24"/>
          <w:szCs w:val="24"/>
        </w:rPr>
        <w:t xml:space="preserve">, </w:t>
      </w:r>
      <w:r w:rsidRPr="001C333D">
        <w:rPr>
          <w:rFonts w:ascii="Times New Roman" w:hAnsi="Times New Roman"/>
          <w:sz w:val="24"/>
          <w:szCs w:val="24"/>
        </w:rPr>
        <w:t>который предусмотрен в сумме 37486,3 тыс.рублей</w:t>
      </w:r>
      <w:r w:rsidR="00A33538" w:rsidRPr="001C333D">
        <w:rPr>
          <w:rFonts w:ascii="Times New Roman" w:hAnsi="Times New Roman"/>
          <w:sz w:val="24"/>
          <w:szCs w:val="24"/>
        </w:rPr>
        <w:t>.</w:t>
      </w:r>
    </w:p>
    <w:p w:rsidR="0038729E" w:rsidRPr="001C333D" w:rsidRDefault="0038729E" w:rsidP="0038729E">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Проектом бюджета определен верхний предел муниципального в</w:t>
      </w:r>
      <w:r w:rsidR="005E219D" w:rsidRPr="001C333D">
        <w:rPr>
          <w:rFonts w:ascii="Times New Roman" w:hAnsi="Times New Roman"/>
          <w:sz w:val="24"/>
          <w:szCs w:val="24"/>
        </w:rPr>
        <w:t>нутреннего долга на 1 января 202</w:t>
      </w:r>
      <w:r w:rsidR="00182DF9" w:rsidRPr="001C333D">
        <w:rPr>
          <w:rFonts w:ascii="Times New Roman" w:hAnsi="Times New Roman"/>
          <w:sz w:val="24"/>
          <w:szCs w:val="24"/>
        </w:rPr>
        <w:t>2</w:t>
      </w:r>
      <w:r w:rsidRPr="001C333D">
        <w:rPr>
          <w:rFonts w:ascii="Times New Roman" w:hAnsi="Times New Roman"/>
          <w:sz w:val="24"/>
          <w:szCs w:val="24"/>
        </w:rPr>
        <w:t xml:space="preserve"> года в сумме </w:t>
      </w:r>
      <w:r w:rsidR="00C33545" w:rsidRPr="001C333D">
        <w:rPr>
          <w:rFonts w:ascii="Times New Roman" w:hAnsi="Times New Roman"/>
          <w:sz w:val="24"/>
          <w:szCs w:val="24"/>
        </w:rPr>
        <w:t>0</w:t>
      </w:r>
      <w:r w:rsidR="00D50DCB" w:rsidRPr="001C333D">
        <w:rPr>
          <w:rFonts w:ascii="Times New Roman" w:hAnsi="Times New Roman"/>
          <w:sz w:val="24"/>
          <w:szCs w:val="24"/>
        </w:rPr>
        <w:t>,0 тыс.</w:t>
      </w:r>
      <w:r w:rsidRPr="001C333D">
        <w:rPr>
          <w:rFonts w:ascii="Times New Roman" w:hAnsi="Times New Roman"/>
          <w:sz w:val="24"/>
          <w:szCs w:val="24"/>
        </w:rPr>
        <w:t>рублей, который не превышает предельного объема муниципального долга (п.3 ст.107 БК РФ),в том числе по муниципальным гарантиям муниципального образовани</w:t>
      </w:r>
      <w:r w:rsidR="00907682" w:rsidRPr="001C333D">
        <w:rPr>
          <w:rFonts w:ascii="Times New Roman" w:hAnsi="Times New Roman"/>
          <w:sz w:val="24"/>
          <w:szCs w:val="24"/>
        </w:rPr>
        <w:t>яАнастасиевское</w:t>
      </w:r>
      <w:r w:rsidRPr="001C333D">
        <w:rPr>
          <w:rFonts w:ascii="Times New Roman" w:hAnsi="Times New Roman"/>
          <w:sz w:val="24"/>
          <w:szCs w:val="24"/>
        </w:rPr>
        <w:t xml:space="preserve"> сельское поселение </w:t>
      </w:r>
      <w:r w:rsidR="00D50DCB" w:rsidRPr="001C333D">
        <w:rPr>
          <w:rFonts w:ascii="Times New Roman" w:hAnsi="Times New Roman"/>
          <w:sz w:val="24"/>
          <w:szCs w:val="24"/>
        </w:rPr>
        <w:t>0,0 тыс.</w:t>
      </w:r>
      <w:r w:rsidRPr="001C333D">
        <w:rPr>
          <w:rFonts w:ascii="Times New Roman" w:hAnsi="Times New Roman"/>
          <w:sz w:val="24"/>
          <w:szCs w:val="24"/>
        </w:rPr>
        <w:t>рублей(ст.111 БК РФ).</w:t>
      </w:r>
    </w:p>
    <w:p w:rsidR="00C3648D" w:rsidRPr="001C333D" w:rsidRDefault="008679BC" w:rsidP="00D50DCB">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соответствии со ст.36 БК РФ и ст.19</w:t>
      </w:r>
      <w:r w:rsidR="0030780F" w:rsidRPr="001C333D">
        <w:rPr>
          <w:rFonts w:ascii="Times New Roman" w:hAnsi="Times New Roman"/>
          <w:sz w:val="24"/>
          <w:szCs w:val="24"/>
        </w:rPr>
        <w:t xml:space="preserve"> Положения о бюджетном процессе и на основании Постановления администрации Анастасиевского сельского поселения Славянского района  от 19.10.2020 №264 «Об опубликовании, назн</w:t>
      </w:r>
      <w:r w:rsidR="00C322B5" w:rsidRPr="001C333D">
        <w:rPr>
          <w:rFonts w:ascii="Times New Roman" w:hAnsi="Times New Roman"/>
          <w:sz w:val="24"/>
          <w:szCs w:val="24"/>
        </w:rPr>
        <w:t>а</w:t>
      </w:r>
      <w:r w:rsidR="0030780F" w:rsidRPr="001C333D">
        <w:rPr>
          <w:rFonts w:ascii="Times New Roman" w:hAnsi="Times New Roman"/>
          <w:sz w:val="24"/>
          <w:szCs w:val="24"/>
        </w:rPr>
        <w:t xml:space="preserve">чении даты проведения публичных слушаний, создании оргкомитета по проведению публичных слушаний, утверждении порядка учета предложений и участия граждан в обсуждении вопросов, выносимых на публичные слушания»  проект решения Совета Анастасиевского сельского поселения Славянского района обнародован и размещен в </w:t>
      </w:r>
      <w:r w:rsidR="00D50DCB" w:rsidRPr="001C333D">
        <w:rPr>
          <w:rFonts w:ascii="Times New Roman" w:hAnsi="Times New Roman"/>
          <w:sz w:val="24"/>
          <w:szCs w:val="24"/>
        </w:rPr>
        <w:t>информационно-</w:t>
      </w:r>
      <w:r w:rsidR="0030780F" w:rsidRPr="001C333D">
        <w:rPr>
          <w:rFonts w:ascii="Times New Roman" w:hAnsi="Times New Roman"/>
          <w:sz w:val="24"/>
          <w:szCs w:val="24"/>
        </w:rPr>
        <w:t>телекоммуникационной</w:t>
      </w:r>
      <w:r w:rsidR="00D50DCB" w:rsidRPr="001C333D">
        <w:rPr>
          <w:rFonts w:ascii="Times New Roman" w:hAnsi="Times New Roman"/>
          <w:sz w:val="24"/>
          <w:szCs w:val="24"/>
        </w:rPr>
        <w:t xml:space="preserve"> сети «Интернет». Публичные слушания проведены 12 ноября 2020 года.</w:t>
      </w:r>
    </w:p>
    <w:p w:rsidR="008679BC" w:rsidRPr="001C333D" w:rsidRDefault="008679BC" w:rsidP="001967F6">
      <w:pPr>
        <w:spacing w:after="0" w:line="240" w:lineRule="auto"/>
        <w:ind w:firstLine="709"/>
        <w:jc w:val="center"/>
        <w:rPr>
          <w:rFonts w:ascii="Times New Roman" w:hAnsi="Times New Roman"/>
          <w:sz w:val="24"/>
          <w:szCs w:val="24"/>
        </w:rPr>
      </w:pPr>
    </w:p>
    <w:p w:rsidR="003C74A6" w:rsidRPr="001C333D" w:rsidRDefault="00F2028B" w:rsidP="001967F6">
      <w:pPr>
        <w:spacing w:after="0" w:line="240" w:lineRule="auto"/>
        <w:ind w:firstLine="709"/>
        <w:jc w:val="center"/>
        <w:rPr>
          <w:rFonts w:ascii="Times New Roman" w:hAnsi="Times New Roman"/>
          <w:b/>
          <w:bCs/>
          <w:sz w:val="24"/>
          <w:szCs w:val="24"/>
        </w:rPr>
      </w:pPr>
      <w:r w:rsidRPr="001C333D">
        <w:rPr>
          <w:rFonts w:ascii="Times New Roman" w:hAnsi="Times New Roman"/>
          <w:b/>
          <w:bCs/>
          <w:sz w:val="24"/>
          <w:szCs w:val="24"/>
        </w:rPr>
        <w:t xml:space="preserve">Параметры прогноза основных показателей </w:t>
      </w:r>
    </w:p>
    <w:p w:rsidR="00C3648D" w:rsidRPr="001C333D" w:rsidRDefault="00A55D7B" w:rsidP="001967F6">
      <w:pPr>
        <w:spacing w:after="0" w:line="240" w:lineRule="auto"/>
        <w:ind w:firstLine="709"/>
        <w:jc w:val="center"/>
        <w:rPr>
          <w:rFonts w:ascii="Times New Roman" w:hAnsi="Times New Roman"/>
          <w:b/>
          <w:sz w:val="24"/>
          <w:szCs w:val="24"/>
        </w:rPr>
      </w:pPr>
      <w:r w:rsidRPr="001C333D">
        <w:rPr>
          <w:rFonts w:ascii="Times New Roman" w:hAnsi="Times New Roman"/>
          <w:b/>
          <w:bCs/>
          <w:sz w:val="24"/>
          <w:szCs w:val="24"/>
        </w:rPr>
        <w:t>социально</w:t>
      </w:r>
      <w:r w:rsidR="00F2028B" w:rsidRPr="001C333D">
        <w:rPr>
          <w:rFonts w:ascii="Times New Roman" w:hAnsi="Times New Roman"/>
          <w:b/>
          <w:bCs/>
          <w:sz w:val="24"/>
          <w:szCs w:val="24"/>
        </w:rPr>
        <w:t>–экономического</w:t>
      </w:r>
      <w:r w:rsidR="003C74A6" w:rsidRPr="001C333D">
        <w:rPr>
          <w:rFonts w:ascii="Times New Roman" w:hAnsi="Times New Roman"/>
          <w:b/>
          <w:bCs/>
          <w:sz w:val="24"/>
          <w:szCs w:val="24"/>
        </w:rPr>
        <w:t xml:space="preserve"> развития</w:t>
      </w:r>
    </w:p>
    <w:p w:rsidR="00C3648D" w:rsidRPr="001C333D" w:rsidRDefault="00C3648D" w:rsidP="001967F6">
      <w:pPr>
        <w:spacing w:after="0" w:line="240" w:lineRule="auto"/>
        <w:ind w:firstLine="709"/>
        <w:jc w:val="center"/>
        <w:rPr>
          <w:rFonts w:ascii="Times New Roman" w:hAnsi="Times New Roman"/>
          <w:b/>
          <w:sz w:val="24"/>
          <w:szCs w:val="24"/>
        </w:rPr>
      </w:pPr>
    </w:p>
    <w:p w:rsidR="00C3648D" w:rsidRPr="001C333D" w:rsidRDefault="00C3648D"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соответствии со статьей 169 БК РФ бюджет составле</w:t>
      </w:r>
      <w:r w:rsidR="00240E33" w:rsidRPr="001C333D">
        <w:rPr>
          <w:rFonts w:ascii="Times New Roman" w:hAnsi="Times New Roman"/>
          <w:sz w:val="24"/>
          <w:szCs w:val="24"/>
        </w:rPr>
        <w:t>н на основе прогноза социально-</w:t>
      </w:r>
      <w:r w:rsidRPr="001C333D">
        <w:rPr>
          <w:rFonts w:ascii="Times New Roman" w:hAnsi="Times New Roman"/>
          <w:sz w:val="24"/>
          <w:szCs w:val="24"/>
        </w:rPr>
        <w:t>экономического развития, разработанного на трехлетний период.</w:t>
      </w:r>
    </w:p>
    <w:p w:rsidR="00353909" w:rsidRPr="001C333D" w:rsidRDefault="00353909"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Прогноз социально-экономического развития на </w:t>
      </w:r>
      <w:r w:rsidR="00A01507" w:rsidRPr="001C333D">
        <w:rPr>
          <w:rFonts w:ascii="Times New Roman" w:hAnsi="Times New Roman"/>
          <w:sz w:val="24"/>
          <w:szCs w:val="24"/>
        </w:rPr>
        <w:t xml:space="preserve">2021 год и плановый период </w:t>
      </w:r>
      <w:r w:rsidRPr="001C333D">
        <w:rPr>
          <w:rFonts w:ascii="Times New Roman" w:hAnsi="Times New Roman"/>
          <w:sz w:val="24"/>
          <w:szCs w:val="24"/>
        </w:rPr>
        <w:t>20</w:t>
      </w:r>
      <w:r w:rsidR="00A01507" w:rsidRPr="001C333D">
        <w:rPr>
          <w:rFonts w:ascii="Times New Roman" w:hAnsi="Times New Roman"/>
          <w:sz w:val="24"/>
          <w:szCs w:val="24"/>
        </w:rPr>
        <w:t>22</w:t>
      </w:r>
      <w:r w:rsidRPr="001C333D">
        <w:rPr>
          <w:rFonts w:ascii="Times New Roman" w:hAnsi="Times New Roman"/>
          <w:sz w:val="24"/>
          <w:szCs w:val="24"/>
        </w:rPr>
        <w:t>-20</w:t>
      </w:r>
      <w:r w:rsidR="00A01507" w:rsidRPr="001C333D">
        <w:rPr>
          <w:rFonts w:ascii="Times New Roman" w:hAnsi="Times New Roman"/>
          <w:sz w:val="24"/>
          <w:szCs w:val="24"/>
        </w:rPr>
        <w:t>23</w:t>
      </w:r>
      <w:r w:rsidRPr="001C333D">
        <w:rPr>
          <w:rFonts w:ascii="Times New Roman" w:hAnsi="Times New Roman"/>
          <w:sz w:val="24"/>
          <w:szCs w:val="24"/>
        </w:rPr>
        <w:t xml:space="preserve"> год</w:t>
      </w:r>
      <w:r w:rsidR="00A01507" w:rsidRPr="001C333D">
        <w:rPr>
          <w:rFonts w:ascii="Times New Roman" w:hAnsi="Times New Roman"/>
          <w:sz w:val="24"/>
          <w:szCs w:val="24"/>
        </w:rPr>
        <w:t>ов</w:t>
      </w:r>
      <w:r w:rsidRPr="001C333D">
        <w:rPr>
          <w:rFonts w:ascii="Times New Roman" w:hAnsi="Times New Roman"/>
          <w:sz w:val="24"/>
          <w:szCs w:val="24"/>
        </w:rPr>
        <w:t xml:space="preserve"> разработан на основе анализа тенденций развития отраслей экономики и социальной сферы района, основных параметров прогноза социально- экономического развития РФ, сценарных условий социально-экономического развития экономики Российской Федерации в целом,  анализа фактически складывающей ситуации в текущем году, прогнозных данных о хозяйствующих субъектов, осуществляющих деятельность на территории </w:t>
      </w:r>
      <w:r w:rsidR="00A01507" w:rsidRPr="001C333D">
        <w:rPr>
          <w:rFonts w:ascii="Times New Roman" w:hAnsi="Times New Roman"/>
          <w:sz w:val="24"/>
          <w:szCs w:val="24"/>
        </w:rPr>
        <w:t>Анастасиеского сельского поселения.</w:t>
      </w:r>
    </w:p>
    <w:p w:rsidR="00A01507" w:rsidRPr="001C333D" w:rsidRDefault="003C74A6"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В соответствии с п. 3 </w:t>
      </w:r>
      <w:r w:rsidR="00A01507" w:rsidRPr="001C333D">
        <w:rPr>
          <w:rFonts w:ascii="Times New Roman" w:hAnsi="Times New Roman"/>
          <w:sz w:val="24"/>
          <w:szCs w:val="24"/>
        </w:rPr>
        <w:t xml:space="preserve"> ст. 173 БК РФ прогноз одобрен Постановлением </w:t>
      </w:r>
      <w:r w:rsidR="00240E33" w:rsidRPr="001C333D">
        <w:rPr>
          <w:rFonts w:ascii="Times New Roman" w:hAnsi="Times New Roman"/>
          <w:sz w:val="24"/>
          <w:szCs w:val="24"/>
        </w:rPr>
        <w:t xml:space="preserve">администрации Анастасиевского сельского поселения Славянского района от 02.11.2020 №291 «О прогнозе социально-экономического развития Анастасиевского сельского поселения Славянского района на 2021 год и плановый период 2022-2023 годов» и </w:t>
      </w:r>
      <w:r w:rsidR="00AE21D5" w:rsidRPr="001C333D">
        <w:rPr>
          <w:rFonts w:ascii="Times New Roman" w:hAnsi="Times New Roman"/>
          <w:sz w:val="24"/>
          <w:szCs w:val="24"/>
        </w:rPr>
        <w:t>с</w:t>
      </w:r>
      <w:r w:rsidR="00A01507" w:rsidRPr="001C333D">
        <w:rPr>
          <w:rFonts w:ascii="Times New Roman" w:hAnsi="Times New Roman"/>
          <w:sz w:val="24"/>
          <w:szCs w:val="24"/>
        </w:rPr>
        <w:t>проект</w:t>
      </w:r>
      <w:r w:rsidR="00240E33" w:rsidRPr="001C333D">
        <w:rPr>
          <w:rFonts w:ascii="Times New Roman" w:hAnsi="Times New Roman"/>
          <w:sz w:val="24"/>
          <w:szCs w:val="24"/>
        </w:rPr>
        <w:t>ом</w:t>
      </w:r>
      <w:r w:rsidR="00A01507" w:rsidRPr="001C333D">
        <w:rPr>
          <w:rFonts w:ascii="Times New Roman" w:hAnsi="Times New Roman"/>
          <w:sz w:val="24"/>
          <w:szCs w:val="24"/>
        </w:rPr>
        <w:t xml:space="preserve"> решения о бюджете </w:t>
      </w:r>
      <w:r w:rsidR="00240E33" w:rsidRPr="001C333D">
        <w:rPr>
          <w:rFonts w:ascii="Times New Roman" w:hAnsi="Times New Roman"/>
          <w:sz w:val="24"/>
          <w:szCs w:val="24"/>
        </w:rPr>
        <w:t xml:space="preserve">внесен </w:t>
      </w:r>
      <w:r w:rsidR="00A01507" w:rsidRPr="001C333D">
        <w:rPr>
          <w:rFonts w:ascii="Times New Roman" w:hAnsi="Times New Roman"/>
          <w:sz w:val="24"/>
          <w:szCs w:val="24"/>
        </w:rPr>
        <w:t>в Совет Анастасиеского сельского поселения</w:t>
      </w:r>
      <w:r w:rsidR="00240E33" w:rsidRPr="001C333D">
        <w:rPr>
          <w:rFonts w:ascii="Times New Roman" w:hAnsi="Times New Roman"/>
          <w:sz w:val="24"/>
          <w:szCs w:val="24"/>
        </w:rPr>
        <w:t>.</w:t>
      </w:r>
    </w:p>
    <w:p w:rsidR="00CB0357" w:rsidRPr="001C333D" w:rsidRDefault="00CB0357" w:rsidP="00CB0357">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На территории Анастасиевского сельского поселения Славянского района расположено четыре населенных пункта: ст-цаАнастасиевская, хут. Прикубанский, хут</w:t>
      </w:r>
      <w:r w:rsidR="006A43A0" w:rsidRPr="001C333D">
        <w:rPr>
          <w:rFonts w:ascii="Times New Roman" w:hAnsi="Times New Roman"/>
          <w:sz w:val="24"/>
          <w:szCs w:val="24"/>
        </w:rPr>
        <w:t>.</w:t>
      </w:r>
      <w:r w:rsidRPr="001C333D">
        <w:rPr>
          <w:rFonts w:ascii="Times New Roman" w:hAnsi="Times New Roman"/>
          <w:sz w:val="24"/>
          <w:szCs w:val="24"/>
        </w:rPr>
        <w:t>Ханьков, хут.Урма. Общая численность населения, включая временно отсутствующих по состоянию на 1 января 2020 года составила 12 772 человек.</w:t>
      </w:r>
    </w:p>
    <w:p w:rsidR="00CB0357" w:rsidRPr="001C333D" w:rsidRDefault="00CB0357" w:rsidP="00DF467C">
      <w:pPr>
        <w:spacing w:after="0" w:line="240" w:lineRule="auto"/>
        <w:ind w:firstLine="709"/>
        <w:jc w:val="both"/>
        <w:rPr>
          <w:rFonts w:ascii="Times New Roman" w:hAnsi="Times New Roman"/>
          <w:sz w:val="24"/>
          <w:szCs w:val="24"/>
        </w:rPr>
      </w:pP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На территории поселения расположены предприятия и учреждения различных форм собственности: </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филиалы промышленных предприятий - 5;</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сельскохозяйственное предприятие - 1;</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государственной (муниципальной) формы собственности - 24;</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субъекты малого и среднего бизнеса – 363, в том числе юридические лица -26, индивидуальные предприниматели – 337.</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По видам экономической деятельности количество хозяйствующих субъектов за 2019 год  – 20 единиц, в том числе:</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сельское хозяйство – 3 единицы;</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обрабатывающие производства – 2 единицы;</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торговля оптовая и розничная, ремонт автотранспортных средств – 6 единиц;</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транспортировка и хранение – 1 единица;</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деятельность гостиниц и предприятий общественного питания – 2 единицы;</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деятельность по операциям с недвижимым имуществом – 3 единицы;</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деятельность профессиональная, научная и техническая – 1 единица;</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деятельность административная и сопутствующие дополнительные услуги – 1 единица;</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предоставление прочих видов услуг – 1 единица.</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На территории поселения имеется 4854 личных подворий граждан.</w:t>
      </w:r>
    </w:p>
    <w:p w:rsidR="009A5F85" w:rsidRPr="001C333D" w:rsidRDefault="009A5F85"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Основой экономики поселения являются сельское хозяйство, нефтедобыча и торговля, сфера услуг.</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Экономическую основу промышленных предприятий поселения составляют предприятия:  ООО «РН-Краснодарнефтегаз», АО «КНГ-Машзаводсервис».</w:t>
      </w:r>
      <w:r w:rsidRPr="001C333D">
        <w:rPr>
          <w:rFonts w:ascii="Times New Roman" w:hAnsi="Times New Roman"/>
          <w:sz w:val="24"/>
          <w:szCs w:val="24"/>
        </w:rPr>
        <w:tab/>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По данным бухгалтерской отчетности прибыль хозяйствующих субъектов по виду экономической деятельности обрабатывающие производства составила за 2019 год 5777,0 тысяч рублей.</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Основным сельскохозяйственным предприятием Анастасиевского сельского поселения Славянского района является предприятие «Анастасиевское» АО фирма «Агрокомплекс» им. Н.И. Ткачева (далее - предприятие «Анастасиевское»).</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На данном предприятии за отчетный 2019 год фонд оплаты труда составил 165112 тысяч рублей, занято – 322 человека, среднемесячная заработная плата 42,744  тысяч рублей.</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Основным производителем риса также является предприятие «Анастасиевское». За 2019 год произведено 49,829 тысяч тонн риса, по оценке 2020 года планируется 53,082 тысяч тонн, прогнозируется на 2021 год 49,168 тысяч тонн, на 2022 год 49,0 тысяч тонн, на 2023 год 49,0 тысяч тонн. </w:t>
      </w:r>
    </w:p>
    <w:p w:rsidR="00C3648D"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Производством сельскохозяйственных культур на территории поселения также занимаются крестьянские (фермерские) хозяйства, индивидуальные предприниматели, личные подсобные хозяйства.</w:t>
      </w:r>
    </w:p>
    <w:p w:rsidR="00DF467C" w:rsidRPr="001C333D" w:rsidRDefault="00DF467C" w:rsidP="00DF467C">
      <w:pPr>
        <w:spacing w:after="0" w:line="240" w:lineRule="auto"/>
        <w:ind w:firstLine="709"/>
        <w:jc w:val="both"/>
        <w:rPr>
          <w:rFonts w:ascii="Times New Roman" w:hAnsi="Times New Roman"/>
          <w:sz w:val="24"/>
          <w:szCs w:val="24"/>
        </w:rPr>
      </w:pP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Личные подсобные хозяйства продолжают заниматься альтернативным животноводством, в частности: птицеводством, овцеводством, которое востребовано на рынке сбыта.</w:t>
      </w:r>
    </w:p>
    <w:p w:rsidR="00DF467C" w:rsidRPr="001C333D" w:rsidRDefault="00DF467C" w:rsidP="00DF467C">
      <w:pPr>
        <w:spacing w:after="0" w:line="240" w:lineRule="auto"/>
        <w:ind w:firstLine="709"/>
        <w:jc w:val="both"/>
        <w:rPr>
          <w:rFonts w:ascii="Times New Roman" w:hAnsi="Times New Roman"/>
          <w:sz w:val="24"/>
          <w:szCs w:val="24"/>
        </w:rPr>
      </w:pP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По состоянию на 01.01.2020 года численность постоянного населения Анастасиевского сельского поселения Славянского района составляет 12772 человек, в том числе экономически активное население – 7278 человек. </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результате планомерного роста реального сектора экономики и динамичного развития уже существующих предприятий на период с 2021 по 2023 годы прогнозируется увеличение среднесписочной численности работающих на предприятиях, осуществляющих следующие виды деятельности: промышленность, сельское хозяйство, торговля, общественное питание.</w:t>
      </w:r>
      <w:r w:rsidRPr="001C333D">
        <w:rPr>
          <w:rFonts w:ascii="Times New Roman" w:hAnsi="Times New Roman"/>
          <w:sz w:val="24"/>
          <w:szCs w:val="24"/>
        </w:rPr>
        <w:tab/>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 xml:space="preserve">Рост номинально начисленной среднемесячной заработной платы на одного работника в целом по поселению к 2020 году прогнозируется на уровне 23500 рублей, что выше средней заработной платы 2019 года на 175 рублей. </w:t>
      </w:r>
    </w:p>
    <w:p w:rsidR="00DF467C" w:rsidRPr="001C333D" w:rsidRDefault="00DF467C" w:rsidP="00DF467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 Центр занятости населения прогнозирует достаточно стабильную ситуацию в сфере занятости населения: зарегистрированная безработица планируется в 2021 году на уровне 0,2 % от экономически активного населения поселения.</w:t>
      </w:r>
    </w:p>
    <w:p w:rsidR="009E1DFD" w:rsidRPr="001C333D" w:rsidRDefault="009E1DFD" w:rsidP="00DF467C">
      <w:pPr>
        <w:spacing w:after="0" w:line="240" w:lineRule="auto"/>
        <w:ind w:firstLine="709"/>
        <w:rPr>
          <w:rFonts w:ascii="Times New Roman" w:hAnsi="Times New Roman"/>
          <w:b/>
          <w:sz w:val="24"/>
          <w:szCs w:val="24"/>
        </w:rPr>
      </w:pPr>
    </w:p>
    <w:p w:rsidR="00175282" w:rsidRPr="001C333D" w:rsidRDefault="00D058DC" w:rsidP="001967F6">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 xml:space="preserve">Общая характеристика доходов бюджета </w:t>
      </w:r>
    </w:p>
    <w:p w:rsidR="00D058DC" w:rsidRPr="001C333D" w:rsidRDefault="00C3648D" w:rsidP="001967F6">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сельского поселения</w:t>
      </w:r>
    </w:p>
    <w:p w:rsidR="009E1DFD" w:rsidRPr="001C333D" w:rsidRDefault="009E1DFD" w:rsidP="001967F6">
      <w:pPr>
        <w:spacing w:after="0" w:line="240" w:lineRule="auto"/>
        <w:ind w:firstLine="709"/>
        <w:jc w:val="both"/>
        <w:rPr>
          <w:rFonts w:ascii="Times New Roman" w:hAnsi="Times New Roman"/>
          <w:sz w:val="24"/>
          <w:szCs w:val="24"/>
        </w:rPr>
      </w:pPr>
    </w:p>
    <w:p w:rsidR="00D058DC" w:rsidRPr="001C333D" w:rsidRDefault="00D058DC" w:rsidP="001967F6">
      <w:pPr>
        <w:spacing w:after="0" w:line="240" w:lineRule="auto"/>
        <w:ind w:firstLine="709"/>
        <w:jc w:val="both"/>
        <w:rPr>
          <w:rFonts w:ascii="Times New Roman" w:hAnsi="Times New Roman"/>
          <w:b/>
          <w:sz w:val="24"/>
          <w:szCs w:val="24"/>
        </w:rPr>
      </w:pPr>
      <w:r w:rsidRPr="001C333D">
        <w:rPr>
          <w:rFonts w:ascii="Times New Roman" w:hAnsi="Times New Roman"/>
          <w:sz w:val="24"/>
          <w:szCs w:val="24"/>
        </w:rPr>
        <w:t xml:space="preserve">Доходная </w:t>
      </w:r>
      <w:r w:rsidR="00C33545" w:rsidRPr="001C333D">
        <w:rPr>
          <w:rFonts w:ascii="Times New Roman" w:hAnsi="Times New Roman"/>
          <w:sz w:val="24"/>
          <w:szCs w:val="24"/>
        </w:rPr>
        <w:t>часть</w:t>
      </w:r>
      <w:r w:rsidRPr="001C333D">
        <w:rPr>
          <w:rFonts w:ascii="Times New Roman" w:hAnsi="Times New Roman"/>
          <w:sz w:val="24"/>
          <w:szCs w:val="24"/>
        </w:rPr>
        <w:t xml:space="preserve"> бюджета </w:t>
      </w:r>
      <w:r w:rsidR="00E865E8" w:rsidRPr="001C333D">
        <w:rPr>
          <w:rFonts w:ascii="Times New Roman" w:hAnsi="Times New Roman"/>
          <w:sz w:val="24"/>
          <w:szCs w:val="24"/>
        </w:rPr>
        <w:t xml:space="preserve">сельского </w:t>
      </w:r>
      <w:r w:rsidRPr="001C333D">
        <w:rPr>
          <w:rFonts w:ascii="Times New Roman" w:hAnsi="Times New Roman"/>
          <w:sz w:val="24"/>
          <w:szCs w:val="24"/>
        </w:rPr>
        <w:t xml:space="preserve">поселения сформирована и исполнена в  </w:t>
      </w:r>
      <w:r w:rsidR="009E1DFD" w:rsidRPr="001C333D">
        <w:rPr>
          <w:rFonts w:ascii="Times New Roman" w:hAnsi="Times New Roman"/>
          <w:sz w:val="24"/>
          <w:szCs w:val="24"/>
        </w:rPr>
        <w:tab/>
      </w:r>
      <w:r w:rsidRPr="001C333D">
        <w:rPr>
          <w:rFonts w:ascii="Times New Roman" w:hAnsi="Times New Roman"/>
          <w:sz w:val="24"/>
          <w:szCs w:val="24"/>
        </w:rPr>
        <w:t>соот</w:t>
      </w:r>
      <w:r w:rsidR="009E1DFD" w:rsidRPr="001C333D">
        <w:rPr>
          <w:rFonts w:ascii="Times New Roman" w:hAnsi="Times New Roman"/>
          <w:sz w:val="24"/>
          <w:szCs w:val="24"/>
        </w:rPr>
        <w:t xml:space="preserve">ветствии с </w:t>
      </w:r>
      <w:r w:rsidR="0072304A" w:rsidRPr="001C333D">
        <w:rPr>
          <w:rFonts w:ascii="Times New Roman" w:hAnsi="Times New Roman"/>
          <w:sz w:val="24"/>
          <w:szCs w:val="24"/>
        </w:rPr>
        <w:t>т</w:t>
      </w:r>
      <w:r w:rsidR="00EF630E" w:rsidRPr="001C333D">
        <w:rPr>
          <w:rFonts w:ascii="Times New Roman" w:hAnsi="Times New Roman"/>
          <w:sz w:val="24"/>
          <w:szCs w:val="24"/>
        </w:rPr>
        <w:t xml:space="preserve">ребованиями статей </w:t>
      </w:r>
      <w:r w:rsidR="00AF2ABB" w:rsidRPr="001C333D">
        <w:rPr>
          <w:rFonts w:ascii="Times New Roman" w:hAnsi="Times New Roman"/>
          <w:sz w:val="24"/>
          <w:szCs w:val="24"/>
        </w:rPr>
        <w:t>9,</w:t>
      </w:r>
      <w:r w:rsidR="00B3195A" w:rsidRPr="001C333D">
        <w:rPr>
          <w:rFonts w:ascii="Times New Roman" w:hAnsi="Times New Roman"/>
          <w:sz w:val="24"/>
          <w:szCs w:val="24"/>
        </w:rPr>
        <w:t>41,</w:t>
      </w:r>
      <w:r w:rsidR="00AF2ABB" w:rsidRPr="001C333D">
        <w:rPr>
          <w:rFonts w:ascii="Times New Roman" w:hAnsi="Times New Roman"/>
          <w:sz w:val="24"/>
          <w:szCs w:val="24"/>
        </w:rPr>
        <w:t>42,46,47,61.</w:t>
      </w:r>
      <w:r w:rsidR="003323FF" w:rsidRPr="001C333D">
        <w:rPr>
          <w:rFonts w:ascii="Times New Roman" w:hAnsi="Times New Roman"/>
          <w:sz w:val="24"/>
          <w:szCs w:val="24"/>
        </w:rPr>
        <w:t>5</w:t>
      </w:r>
      <w:r w:rsidR="00AF2ABB" w:rsidRPr="001C333D">
        <w:rPr>
          <w:rFonts w:ascii="Times New Roman" w:hAnsi="Times New Roman"/>
          <w:sz w:val="24"/>
          <w:szCs w:val="24"/>
        </w:rPr>
        <w:t>,62,</w:t>
      </w:r>
      <w:r w:rsidR="00B3195A" w:rsidRPr="001C333D">
        <w:rPr>
          <w:rFonts w:ascii="Times New Roman" w:hAnsi="Times New Roman"/>
          <w:sz w:val="24"/>
          <w:szCs w:val="24"/>
        </w:rPr>
        <w:t>64,</w:t>
      </w:r>
      <w:r w:rsidR="00AF2ABB" w:rsidRPr="001C333D">
        <w:rPr>
          <w:rFonts w:ascii="Times New Roman" w:hAnsi="Times New Roman"/>
          <w:sz w:val="24"/>
          <w:szCs w:val="24"/>
        </w:rPr>
        <w:t>135,138-140,</w:t>
      </w:r>
      <w:r w:rsidR="008B1484" w:rsidRPr="001C333D">
        <w:rPr>
          <w:rFonts w:ascii="Times New Roman" w:hAnsi="Times New Roman"/>
          <w:sz w:val="24"/>
          <w:szCs w:val="24"/>
        </w:rPr>
        <w:t xml:space="preserve">154 </w:t>
      </w:r>
      <w:r w:rsidRPr="001C333D">
        <w:rPr>
          <w:rFonts w:ascii="Times New Roman" w:hAnsi="Times New Roman"/>
          <w:sz w:val="24"/>
          <w:szCs w:val="24"/>
        </w:rPr>
        <w:t xml:space="preserve">БК РФ.  </w:t>
      </w:r>
    </w:p>
    <w:p w:rsidR="00BD1E17" w:rsidRPr="001C333D" w:rsidRDefault="002424F7"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основу расчетов по формированию доходной части бюджета на 20</w:t>
      </w:r>
      <w:r w:rsidR="00CD1671" w:rsidRPr="001C333D">
        <w:rPr>
          <w:rFonts w:ascii="Times New Roman" w:hAnsi="Times New Roman"/>
          <w:sz w:val="24"/>
          <w:szCs w:val="24"/>
        </w:rPr>
        <w:t>2</w:t>
      </w:r>
      <w:r w:rsidR="0099236B" w:rsidRPr="001C333D">
        <w:rPr>
          <w:rFonts w:ascii="Times New Roman" w:hAnsi="Times New Roman"/>
          <w:sz w:val="24"/>
          <w:szCs w:val="24"/>
        </w:rPr>
        <w:t>1</w:t>
      </w:r>
      <w:r w:rsidRPr="001C333D">
        <w:rPr>
          <w:rFonts w:ascii="Times New Roman" w:hAnsi="Times New Roman"/>
          <w:sz w:val="24"/>
          <w:szCs w:val="24"/>
        </w:rPr>
        <w:t xml:space="preserve"> год положены прогнозные данные по социально-экономическому развитию поселения на среднесрочную перспективу в отраслевом разрезе, параметры прогноза и анализ поступлений в разрезе доходных источников за предшествующий год, с корректировкой на суммы разовых платежей и изменений налоговой базы, индексы роста цен, заработной платы, показатели собираемости налогов в динамике за предшествующий год, ряд других параметров, влияющих на изменение налогооблагаемой базы.</w:t>
      </w:r>
    </w:p>
    <w:p w:rsidR="00D058DC" w:rsidRPr="001C333D" w:rsidRDefault="00D76E1B" w:rsidP="002424F7">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Формирование доходной </w:t>
      </w:r>
      <w:r w:rsidR="00D058DC" w:rsidRPr="001C333D">
        <w:rPr>
          <w:rFonts w:ascii="Times New Roman" w:hAnsi="Times New Roman"/>
          <w:sz w:val="24"/>
          <w:szCs w:val="24"/>
        </w:rPr>
        <w:t xml:space="preserve">базы бюджета </w:t>
      </w:r>
      <w:r w:rsidR="00C33545" w:rsidRPr="001C333D">
        <w:rPr>
          <w:rFonts w:ascii="Times New Roman" w:hAnsi="Times New Roman"/>
          <w:sz w:val="24"/>
          <w:szCs w:val="24"/>
        </w:rPr>
        <w:t>сельского поселения</w:t>
      </w:r>
      <w:r w:rsidR="00D058DC" w:rsidRPr="001C333D">
        <w:rPr>
          <w:rFonts w:ascii="Times New Roman" w:hAnsi="Times New Roman"/>
          <w:sz w:val="24"/>
          <w:szCs w:val="24"/>
        </w:rPr>
        <w:t xml:space="preserve"> на 20</w:t>
      </w:r>
      <w:r w:rsidR="003E6574" w:rsidRPr="001C333D">
        <w:rPr>
          <w:rFonts w:ascii="Times New Roman" w:hAnsi="Times New Roman"/>
          <w:sz w:val="24"/>
          <w:szCs w:val="24"/>
        </w:rPr>
        <w:t>2</w:t>
      </w:r>
      <w:r w:rsidR="002226AD" w:rsidRPr="001C333D">
        <w:rPr>
          <w:rFonts w:ascii="Times New Roman" w:hAnsi="Times New Roman"/>
          <w:sz w:val="24"/>
          <w:szCs w:val="24"/>
        </w:rPr>
        <w:t>1</w:t>
      </w:r>
      <w:r w:rsidR="00D058DC" w:rsidRPr="001C333D">
        <w:rPr>
          <w:rFonts w:ascii="Times New Roman" w:hAnsi="Times New Roman"/>
          <w:sz w:val="24"/>
          <w:szCs w:val="24"/>
        </w:rPr>
        <w:t xml:space="preserve">год осуществлялось </w:t>
      </w:r>
      <w:r w:rsidR="002424F7" w:rsidRPr="001C333D">
        <w:rPr>
          <w:rFonts w:ascii="Times New Roman" w:hAnsi="Times New Roman"/>
          <w:sz w:val="24"/>
          <w:szCs w:val="24"/>
        </w:rPr>
        <w:t>исходя из норм действующего бюджетного и налогового законодатель</w:t>
      </w:r>
      <w:r w:rsidR="00D058DC" w:rsidRPr="001C333D">
        <w:rPr>
          <w:rFonts w:ascii="Times New Roman" w:hAnsi="Times New Roman"/>
          <w:sz w:val="24"/>
          <w:szCs w:val="24"/>
        </w:rPr>
        <w:t>с</w:t>
      </w:r>
      <w:r w:rsidR="002424F7" w:rsidRPr="001C333D">
        <w:rPr>
          <w:rFonts w:ascii="Times New Roman" w:hAnsi="Times New Roman"/>
          <w:sz w:val="24"/>
          <w:szCs w:val="24"/>
        </w:rPr>
        <w:t>тва</w:t>
      </w:r>
      <w:r w:rsidR="00BE04E2" w:rsidRPr="001C333D">
        <w:rPr>
          <w:rFonts w:ascii="Times New Roman" w:hAnsi="Times New Roman"/>
          <w:sz w:val="24"/>
          <w:szCs w:val="24"/>
        </w:rPr>
        <w:t xml:space="preserve">с </w:t>
      </w:r>
      <w:r w:rsidR="00D058DC" w:rsidRPr="001C333D">
        <w:rPr>
          <w:rFonts w:ascii="Times New Roman" w:hAnsi="Times New Roman"/>
          <w:sz w:val="24"/>
          <w:szCs w:val="24"/>
        </w:rPr>
        <w:t>учётом изменений и дополнений, внесённых в законодательство Российской Федерации о налогах и сборах.</w:t>
      </w:r>
    </w:p>
    <w:p w:rsidR="00D058DC" w:rsidRPr="001C333D" w:rsidRDefault="005727B3"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Общая сумма доходов на 20</w:t>
      </w:r>
      <w:r w:rsidR="005C483E" w:rsidRPr="001C333D">
        <w:rPr>
          <w:rFonts w:ascii="Times New Roman" w:hAnsi="Times New Roman"/>
          <w:sz w:val="24"/>
          <w:szCs w:val="24"/>
        </w:rPr>
        <w:t>2</w:t>
      </w:r>
      <w:r w:rsidR="00C558B6" w:rsidRPr="001C333D">
        <w:rPr>
          <w:rFonts w:ascii="Times New Roman" w:hAnsi="Times New Roman"/>
          <w:sz w:val="24"/>
          <w:szCs w:val="24"/>
        </w:rPr>
        <w:t>1</w:t>
      </w:r>
      <w:r w:rsidRPr="001C333D">
        <w:rPr>
          <w:rFonts w:ascii="Times New Roman" w:hAnsi="Times New Roman"/>
          <w:sz w:val="24"/>
          <w:szCs w:val="24"/>
        </w:rPr>
        <w:t xml:space="preserve"> год прогнозируется в сумме </w:t>
      </w:r>
      <w:r w:rsidR="00C558B6" w:rsidRPr="001C333D">
        <w:rPr>
          <w:rFonts w:ascii="Times New Roman" w:hAnsi="Times New Roman"/>
          <w:sz w:val="24"/>
          <w:szCs w:val="24"/>
        </w:rPr>
        <w:t>109423,0</w:t>
      </w:r>
      <w:r w:rsidR="007C0FBA" w:rsidRPr="001C333D">
        <w:rPr>
          <w:rFonts w:ascii="Times New Roman" w:hAnsi="Times New Roman"/>
          <w:sz w:val="24"/>
          <w:szCs w:val="24"/>
        </w:rPr>
        <w:t>тыс.</w:t>
      </w:r>
      <w:r w:rsidRPr="001C333D">
        <w:rPr>
          <w:rFonts w:ascii="Times New Roman" w:hAnsi="Times New Roman"/>
          <w:sz w:val="24"/>
          <w:szCs w:val="24"/>
        </w:rPr>
        <w:t>рублей, в том числе:</w:t>
      </w:r>
    </w:p>
    <w:p w:rsidR="005727B3" w:rsidRPr="001C333D" w:rsidRDefault="005727B3"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-собственные доходы составляют </w:t>
      </w:r>
      <w:r w:rsidR="00C558B6" w:rsidRPr="001C333D">
        <w:rPr>
          <w:rFonts w:ascii="Times New Roman" w:hAnsi="Times New Roman"/>
          <w:sz w:val="24"/>
          <w:szCs w:val="24"/>
        </w:rPr>
        <w:t>42959,1 тыс.рублей, в том числе налоговые доходы в сумме 40978,1 тыс.рублей и неналоговые доходы в сумме</w:t>
      </w:r>
      <w:r w:rsidR="00AF2ABB" w:rsidRPr="001C333D">
        <w:rPr>
          <w:rFonts w:ascii="Times New Roman" w:hAnsi="Times New Roman"/>
          <w:sz w:val="24"/>
          <w:szCs w:val="24"/>
        </w:rPr>
        <w:t xml:space="preserve"> 1981,0 тыс.рублей</w:t>
      </w:r>
      <w:r w:rsidRPr="001C333D">
        <w:rPr>
          <w:rFonts w:ascii="Times New Roman" w:hAnsi="Times New Roman"/>
          <w:sz w:val="24"/>
          <w:szCs w:val="24"/>
        </w:rPr>
        <w:t>;</w:t>
      </w:r>
    </w:p>
    <w:p w:rsidR="00C558B6" w:rsidRPr="001C333D" w:rsidRDefault="00C558B6" w:rsidP="005C483E">
      <w:pPr>
        <w:tabs>
          <w:tab w:val="left" w:pos="900"/>
        </w:tabs>
        <w:rPr>
          <w:rFonts w:ascii="Times New Roman" w:hAnsi="Times New Roman"/>
          <w:sz w:val="24"/>
          <w:szCs w:val="24"/>
        </w:rPr>
      </w:pPr>
      <w:r w:rsidRPr="001C333D">
        <w:rPr>
          <w:rFonts w:ascii="Times New Roman" w:hAnsi="Times New Roman"/>
          <w:sz w:val="24"/>
          <w:szCs w:val="24"/>
        </w:rPr>
        <w:t xml:space="preserve">          -безвозмездные поступления в сумме 66463,9 тыс.рублей.</w:t>
      </w:r>
    </w:p>
    <w:p w:rsidR="005C483E" w:rsidRPr="001C333D" w:rsidRDefault="005C483E" w:rsidP="005C483E">
      <w:pPr>
        <w:tabs>
          <w:tab w:val="left" w:pos="900"/>
        </w:tabs>
        <w:rPr>
          <w:rFonts w:ascii="Times New Roman" w:hAnsi="Times New Roman"/>
          <w:sz w:val="24"/>
          <w:szCs w:val="24"/>
        </w:rPr>
      </w:pPr>
      <w:r w:rsidRPr="001C333D">
        <w:rPr>
          <w:rFonts w:ascii="Times New Roman" w:hAnsi="Times New Roman"/>
          <w:sz w:val="24"/>
          <w:szCs w:val="24"/>
        </w:rPr>
        <w:tab/>
        <w:t>Структура доходов бюджета на 202</w:t>
      </w:r>
      <w:r w:rsidR="00C558B6" w:rsidRPr="001C333D">
        <w:rPr>
          <w:rFonts w:ascii="Times New Roman" w:hAnsi="Times New Roman"/>
          <w:sz w:val="24"/>
          <w:szCs w:val="24"/>
        </w:rPr>
        <w:t>1</w:t>
      </w:r>
      <w:r w:rsidRPr="001C333D">
        <w:rPr>
          <w:rFonts w:ascii="Times New Roman" w:hAnsi="Times New Roman"/>
          <w:sz w:val="24"/>
          <w:szCs w:val="24"/>
        </w:rPr>
        <w:t xml:space="preserve"> год отражена на рисунке №1.</w:t>
      </w:r>
    </w:p>
    <w:p w:rsidR="00D10929" w:rsidRPr="001C333D" w:rsidRDefault="004C109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Рис.1</w:t>
      </w:r>
      <w:r w:rsidR="00A069C1" w:rsidRPr="001C333D">
        <w:rPr>
          <w:rFonts w:ascii="Times New Roman" w:hAnsi="Times New Roman"/>
          <w:noProof/>
          <w:sz w:val="24"/>
          <w:szCs w:val="24"/>
        </w:rPr>
        <w:drawing>
          <wp:inline distT="0" distB="0" distL="0" distR="0">
            <wp:extent cx="5041900" cy="2120900"/>
            <wp:effectExtent l="0" t="0" r="2540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038B" w:rsidRPr="001C333D" w:rsidRDefault="000C038B" w:rsidP="001967F6">
      <w:pPr>
        <w:spacing w:after="0" w:line="240" w:lineRule="auto"/>
        <w:ind w:firstLine="709"/>
        <w:jc w:val="both"/>
        <w:rPr>
          <w:rFonts w:ascii="Times New Roman" w:hAnsi="Times New Roman"/>
          <w:sz w:val="24"/>
          <w:szCs w:val="24"/>
        </w:rPr>
      </w:pPr>
    </w:p>
    <w:p w:rsidR="00110E72" w:rsidRPr="001C333D" w:rsidRDefault="00CB1EF4"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Значительную часть от общего объёма доходов бюджета на 20</w:t>
      </w:r>
      <w:r w:rsidR="007F2FC5" w:rsidRPr="001C333D">
        <w:rPr>
          <w:rFonts w:ascii="Times New Roman" w:hAnsi="Times New Roman"/>
          <w:sz w:val="24"/>
          <w:szCs w:val="24"/>
        </w:rPr>
        <w:t>2</w:t>
      </w:r>
      <w:r w:rsidR="00AF2ABB" w:rsidRPr="001C333D">
        <w:rPr>
          <w:rFonts w:ascii="Times New Roman" w:hAnsi="Times New Roman"/>
          <w:sz w:val="24"/>
          <w:szCs w:val="24"/>
        </w:rPr>
        <w:t>1</w:t>
      </w:r>
      <w:r w:rsidRPr="001C333D">
        <w:rPr>
          <w:rFonts w:ascii="Times New Roman" w:hAnsi="Times New Roman"/>
          <w:sz w:val="24"/>
          <w:szCs w:val="24"/>
        </w:rPr>
        <w:t xml:space="preserve"> год составляют налоговые</w:t>
      </w:r>
      <w:r w:rsidR="00C75C75" w:rsidRPr="001C333D">
        <w:rPr>
          <w:rFonts w:ascii="Times New Roman" w:hAnsi="Times New Roman"/>
          <w:sz w:val="24"/>
          <w:szCs w:val="24"/>
        </w:rPr>
        <w:t xml:space="preserve"> доходы в сумме </w:t>
      </w:r>
      <w:r w:rsidR="00AF2ABB" w:rsidRPr="001C333D">
        <w:rPr>
          <w:rFonts w:ascii="Times New Roman" w:hAnsi="Times New Roman"/>
          <w:sz w:val="24"/>
          <w:szCs w:val="24"/>
        </w:rPr>
        <w:t>40978,1</w:t>
      </w:r>
      <w:r w:rsidR="00C75C75" w:rsidRPr="001C333D">
        <w:rPr>
          <w:rFonts w:ascii="Times New Roman" w:hAnsi="Times New Roman"/>
          <w:sz w:val="24"/>
          <w:szCs w:val="24"/>
        </w:rPr>
        <w:t>тыс.</w:t>
      </w:r>
      <w:r w:rsidR="00A069C1" w:rsidRPr="001C333D">
        <w:rPr>
          <w:rFonts w:ascii="Times New Roman" w:hAnsi="Times New Roman"/>
          <w:sz w:val="24"/>
          <w:szCs w:val="24"/>
        </w:rPr>
        <w:t xml:space="preserve">рублей или </w:t>
      </w:r>
      <w:r w:rsidR="00AF2ABB" w:rsidRPr="001C333D">
        <w:rPr>
          <w:rFonts w:ascii="Times New Roman" w:hAnsi="Times New Roman"/>
          <w:sz w:val="24"/>
          <w:szCs w:val="24"/>
        </w:rPr>
        <w:t>37,</w:t>
      </w:r>
      <w:r w:rsidR="003C7DCD" w:rsidRPr="001C333D">
        <w:rPr>
          <w:rFonts w:ascii="Times New Roman" w:hAnsi="Times New Roman"/>
          <w:sz w:val="24"/>
          <w:szCs w:val="24"/>
        </w:rPr>
        <w:t>5</w:t>
      </w:r>
      <w:r w:rsidRPr="001C333D">
        <w:rPr>
          <w:rFonts w:ascii="Times New Roman" w:hAnsi="Times New Roman"/>
          <w:sz w:val="24"/>
          <w:szCs w:val="24"/>
        </w:rPr>
        <w:t>%</w:t>
      </w:r>
      <w:r w:rsidR="00A069C1" w:rsidRPr="001C333D">
        <w:rPr>
          <w:rFonts w:ascii="Times New Roman" w:hAnsi="Times New Roman"/>
          <w:sz w:val="24"/>
          <w:szCs w:val="24"/>
        </w:rPr>
        <w:t xml:space="preserve">, </w:t>
      </w:r>
      <w:r w:rsidR="00110E72" w:rsidRPr="001C333D">
        <w:rPr>
          <w:rFonts w:ascii="Times New Roman" w:hAnsi="Times New Roman"/>
          <w:sz w:val="24"/>
          <w:szCs w:val="24"/>
        </w:rPr>
        <w:t xml:space="preserve">что </w:t>
      </w:r>
      <w:r w:rsidR="002A31AF" w:rsidRPr="001C333D">
        <w:rPr>
          <w:rFonts w:ascii="Times New Roman" w:hAnsi="Times New Roman"/>
          <w:sz w:val="24"/>
          <w:szCs w:val="24"/>
        </w:rPr>
        <w:t xml:space="preserve">выше </w:t>
      </w:r>
      <w:r w:rsidR="00110E72" w:rsidRPr="001C333D">
        <w:rPr>
          <w:rFonts w:ascii="Times New Roman" w:hAnsi="Times New Roman"/>
          <w:sz w:val="24"/>
          <w:szCs w:val="24"/>
        </w:rPr>
        <w:t>ожидаемого поступления в 20</w:t>
      </w:r>
      <w:r w:rsidR="00AF2ABB" w:rsidRPr="001C333D">
        <w:rPr>
          <w:rFonts w:ascii="Times New Roman" w:hAnsi="Times New Roman"/>
          <w:sz w:val="24"/>
          <w:szCs w:val="24"/>
        </w:rPr>
        <w:t>20</w:t>
      </w:r>
      <w:r w:rsidR="00110E72" w:rsidRPr="001C333D">
        <w:rPr>
          <w:rFonts w:ascii="Times New Roman" w:hAnsi="Times New Roman"/>
          <w:sz w:val="24"/>
          <w:szCs w:val="24"/>
        </w:rPr>
        <w:t xml:space="preserve"> году на </w:t>
      </w:r>
      <w:r w:rsidR="00AF2ABB" w:rsidRPr="001C333D">
        <w:rPr>
          <w:rFonts w:ascii="Times New Roman" w:hAnsi="Times New Roman"/>
          <w:sz w:val="24"/>
          <w:szCs w:val="24"/>
        </w:rPr>
        <w:t>2616,6</w:t>
      </w:r>
      <w:r w:rsidR="00110E72" w:rsidRPr="001C333D">
        <w:rPr>
          <w:rFonts w:ascii="Times New Roman" w:hAnsi="Times New Roman"/>
          <w:sz w:val="24"/>
          <w:szCs w:val="24"/>
        </w:rPr>
        <w:t xml:space="preserve">тыс.рублей или на </w:t>
      </w:r>
      <w:r w:rsidR="00AF2ABB" w:rsidRPr="001C333D">
        <w:rPr>
          <w:rFonts w:ascii="Times New Roman" w:hAnsi="Times New Roman"/>
          <w:sz w:val="24"/>
          <w:szCs w:val="24"/>
        </w:rPr>
        <w:t>6,8</w:t>
      </w:r>
      <w:r w:rsidR="00110E72" w:rsidRPr="001C333D">
        <w:rPr>
          <w:rFonts w:ascii="Times New Roman" w:hAnsi="Times New Roman"/>
          <w:sz w:val="24"/>
          <w:szCs w:val="24"/>
        </w:rPr>
        <w:t xml:space="preserve">% и </w:t>
      </w:r>
      <w:r w:rsidR="007F2FC5" w:rsidRPr="001C333D">
        <w:rPr>
          <w:rFonts w:ascii="Times New Roman" w:hAnsi="Times New Roman"/>
          <w:sz w:val="24"/>
          <w:szCs w:val="24"/>
        </w:rPr>
        <w:t xml:space="preserve">выше </w:t>
      </w:r>
      <w:r w:rsidR="00110E72" w:rsidRPr="001C333D">
        <w:rPr>
          <w:rFonts w:ascii="Times New Roman" w:hAnsi="Times New Roman"/>
          <w:sz w:val="24"/>
          <w:szCs w:val="24"/>
        </w:rPr>
        <w:t>фактического исполнения за 201</w:t>
      </w:r>
      <w:r w:rsidR="00AF2ABB" w:rsidRPr="001C333D">
        <w:rPr>
          <w:rFonts w:ascii="Times New Roman" w:hAnsi="Times New Roman"/>
          <w:sz w:val="24"/>
          <w:szCs w:val="24"/>
        </w:rPr>
        <w:t>9</w:t>
      </w:r>
      <w:r w:rsidR="00110E72" w:rsidRPr="001C333D">
        <w:rPr>
          <w:rFonts w:ascii="Times New Roman" w:hAnsi="Times New Roman"/>
          <w:sz w:val="24"/>
          <w:szCs w:val="24"/>
        </w:rPr>
        <w:t xml:space="preserve"> год на </w:t>
      </w:r>
      <w:r w:rsidR="00AF2ABB" w:rsidRPr="001C333D">
        <w:rPr>
          <w:rFonts w:ascii="Times New Roman" w:hAnsi="Times New Roman"/>
          <w:sz w:val="24"/>
          <w:szCs w:val="24"/>
        </w:rPr>
        <w:t>4146,4</w:t>
      </w:r>
      <w:r w:rsidR="00110E72" w:rsidRPr="001C333D">
        <w:rPr>
          <w:rFonts w:ascii="Times New Roman" w:hAnsi="Times New Roman"/>
          <w:sz w:val="24"/>
          <w:szCs w:val="24"/>
        </w:rPr>
        <w:t xml:space="preserve">тыс.рублей или на </w:t>
      </w:r>
      <w:r w:rsidR="00AF2ABB" w:rsidRPr="001C333D">
        <w:rPr>
          <w:rFonts w:ascii="Times New Roman" w:hAnsi="Times New Roman"/>
          <w:sz w:val="24"/>
          <w:szCs w:val="24"/>
        </w:rPr>
        <w:t>11,3</w:t>
      </w:r>
      <w:r w:rsidR="00110E72" w:rsidRPr="001C333D">
        <w:rPr>
          <w:rFonts w:ascii="Times New Roman" w:hAnsi="Times New Roman"/>
          <w:sz w:val="24"/>
          <w:szCs w:val="24"/>
        </w:rPr>
        <w:t xml:space="preserve">%. </w:t>
      </w:r>
    </w:p>
    <w:p w:rsidR="00AF2ABB" w:rsidRPr="001C333D" w:rsidRDefault="00AF2ABB" w:rsidP="00AF2ABB">
      <w:pPr>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 xml:space="preserve">Налоговыми источниками, формирующими основную долю налоговых доходов бюджета, являются: </w:t>
      </w:r>
    </w:p>
    <w:p w:rsidR="00AF2ABB" w:rsidRPr="001C333D" w:rsidRDefault="00AF2ABB" w:rsidP="00AF2ABB">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-налог на доходы физических лиц в сумме 11393,7 тыс.рублей, который составляет в структуре доходов бюджета </w:t>
      </w:r>
      <w:r w:rsidRPr="001C333D">
        <w:rPr>
          <w:rFonts w:ascii="Times New Roman" w:hAnsi="Times New Roman"/>
          <w:b/>
          <w:sz w:val="24"/>
          <w:szCs w:val="24"/>
        </w:rPr>
        <w:t>10,4%</w:t>
      </w:r>
      <w:r w:rsidRPr="001C333D">
        <w:rPr>
          <w:rFonts w:ascii="Times New Roman" w:hAnsi="Times New Roman"/>
          <w:sz w:val="24"/>
          <w:szCs w:val="24"/>
        </w:rPr>
        <w:t>;</w:t>
      </w:r>
    </w:p>
    <w:p w:rsidR="00AF2ABB" w:rsidRPr="001C333D" w:rsidRDefault="00AF2ABB" w:rsidP="00AF2ABB">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-поступления по доходам от уплаты акцизов на автомобильный и прямогонный бензин, дизельное топливо, моторные масла для дизельных и (или) карбюраторных (инжекторных) двигателей определены исходя из общей суммы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в сумме 12867,4 тыс.рублей или </w:t>
      </w:r>
      <w:r w:rsidRPr="001C333D">
        <w:rPr>
          <w:rFonts w:ascii="Times New Roman" w:hAnsi="Times New Roman"/>
          <w:b/>
          <w:sz w:val="24"/>
          <w:szCs w:val="24"/>
        </w:rPr>
        <w:t>11,</w:t>
      </w:r>
      <w:r w:rsidR="003C7DCD" w:rsidRPr="001C333D">
        <w:rPr>
          <w:rFonts w:ascii="Times New Roman" w:hAnsi="Times New Roman"/>
          <w:b/>
          <w:sz w:val="24"/>
          <w:szCs w:val="24"/>
        </w:rPr>
        <w:t>9</w:t>
      </w:r>
      <w:r w:rsidRPr="001C333D">
        <w:rPr>
          <w:rFonts w:ascii="Times New Roman" w:hAnsi="Times New Roman"/>
          <w:b/>
          <w:sz w:val="24"/>
          <w:szCs w:val="24"/>
        </w:rPr>
        <w:t>%</w:t>
      </w:r>
      <w:r w:rsidRPr="001C333D">
        <w:rPr>
          <w:rFonts w:ascii="Times New Roman" w:hAnsi="Times New Roman"/>
          <w:sz w:val="24"/>
          <w:szCs w:val="24"/>
        </w:rPr>
        <w:t xml:space="preserve"> в структуре доходов бюджета;</w:t>
      </w:r>
    </w:p>
    <w:p w:rsidR="00AF2ABB" w:rsidRPr="001C333D" w:rsidRDefault="00AF2ABB" w:rsidP="00AF2ABB">
      <w:pPr>
        <w:spacing w:after="0" w:line="240" w:lineRule="auto"/>
        <w:ind w:firstLine="709"/>
        <w:jc w:val="both"/>
        <w:rPr>
          <w:rFonts w:ascii="Times New Roman" w:hAnsi="Times New Roman"/>
          <w:sz w:val="24"/>
          <w:szCs w:val="24"/>
        </w:rPr>
      </w:pPr>
      <w:r w:rsidRPr="001C333D">
        <w:rPr>
          <w:rFonts w:ascii="Times New Roman" w:hAnsi="Times New Roman"/>
          <w:sz w:val="24"/>
          <w:szCs w:val="24"/>
        </w:rPr>
        <w:t>-</w:t>
      </w:r>
      <w:r w:rsidR="0098789E" w:rsidRPr="001C333D">
        <w:rPr>
          <w:rFonts w:ascii="Times New Roman" w:hAnsi="Times New Roman"/>
          <w:sz w:val="24"/>
          <w:szCs w:val="24"/>
        </w:rPr>
        <w:t xml:space="preserve">земельный налог в сумме 10770,0 тыс.рублей или </w:t>
      </w:r>
      <w:r w:rsidR="0098789E" w:rsidRPr="001C333D">
        <w:rPr>
          <w:rFonts w:ascii="Times New Roman" w:hAnsi="Times New Roman"/>
          <w:b/>
          <w:sz w:val="24"/>
          <w:szCs w:val="24"/>
        </w:rPr>
        <w:t>9,8%</w:t>
      </w:r>
      <w:r w:rsidR="0098789E" w:rsidRPr="001C333D">
        <w:rPr>
          <w:rFonts w:ascii="Times New Roman" w:hAnsi="Times New Roman"/>
          <w:sz w:val="24"/>
          <w:szCs w:val="24"/>
        </w:rPr>
        <w:t xml:space="preserve"> в структуре доходов бюджета.</w:t>
      </w:r>
    </w:p>
    <w:p w:rsidR="00AD7C46" w:rsidRPr="001C333D" w:rsidRDefault="00AD7C46"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Налоговые доходы в динамике 201</w:t>
      </w:r>
      <w:r w:rsidR="00AF2ABB" w:rsidRPr="001C333D">
        <w:rPr>
          <w:rFonts w:ascii="Times New Roman" w:hAnsi="Times New Roman"/>
          <w:sz w:val="24"/>
          <w:szCs w:val="24"/>
        </w:rPr>
        <w:t>9</w:t>
      </w:r>
      <w:r w:rsidRPr="001C333D">
        <w:rPr>
          <w:rFonts w:ascii="Times New Roman" w:hAnsi="Times New Roman"/>
          <w:sz w:val="24"/>
          <w:szCs w:val="24"/>
        </w:rPr>
        <w:t>-202</w:t>
      </w:r>
      <w:r w:rsidR="00AF2ABB" w:rsidRPr="001C333D">
        <w:rPr>
          <w:rFonts w:ascii="Times New Roman" w:hAnsi="Times New Roman"/>
          <w:sz w:val="24"/>
          <w:szCs w:val="24"/>
        </w:rPr>
        <w:t>1</w:t>
      </w:r>
      <w:r w:rsidRPr="001C333D">
        <w:rPr>
          <w:rFonts w:ascii="Times New Roman" w:hAnsi="Times New Roman"/>
          <w:sz w:val="24"/>
          <w:szCs w:val="24"/>
        </w:rPr>
        <w:t xml:space="preserve"> годов отражены на диаграмме (рис.2).                                                 </w:t>
      </w:r>
    </w:p>
    <w:p w:rsidR="00110E72" w:rsidRPr="001C333D" w:rsidRDefault="004C109C" w:rsidP="008F08BE">
      <w:pPr>
        <w:tabs>
          <w:tab w:val="left" w:pos="7684"/>
        </w:tabs>
        <w:spacing w:after="0" w:line="240" w:lineRule="auto"/>
        <w:ind w:firstLine="709"/>
        <w:jc w:val="both"/>
        <w:rPr>
          <w:rFonts w:ascii="Times New Roman" w:hAnsi="Times New Roman"/>
          <w:sz w:val="24"/>
          <w:szCs w:val="24"/>
        </w:rPr>
      </w:pPr>
      <w:r w:rsidRPr="001C333D">
        <w:rPr>
          <w:rFonts w:ascii="Times New Roman" w:hAnsi="Times New Roman"/>
          <w:sz w:val="24"/>
          <w:szCs w:val="24"/>
        </w:rPr>
        <w:tab/>
      </w:r>
      <w:r w:rsidR="008F08BE" w:rsidRPr="001C333D">
        <w:rPr>
          <w:rFonts w:ascii="Times New Roman" w:hAnsi="Times New Roman"/>
          <w:sz w:val="24"/>
          <w:szCs w:val="24"/>
        </w:rPr>
        <w:t>Рис.2</w:t>
      </w:r>
      <w:r w:rsidR="00110E72" w:rsidRPr="001C333D">
        <w:rPr>
          <w:rFonts w:ascii="Times New Roman" w:hAnsi="Times New Roman"/>
          <w:noProof/>
          <w:sz w:val="24"/>
          <w:szCs w:val="24"/>
        </w:rPr>
        <w:drawing>
          <wp:inline distT="0" distB="0" distL="0" distR="0">
            <wp:extent cx="4864100" cy="2343150"/>
            <wp:effectExtent l="0" t="0" r="1270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1EC2" w:rsidRPr="001C333D" w:rsidRDefault="00661EC2" w:rsidP="001967F6">
      <w:pPr>
        <w:spacing w:after="0" w:line="240" w:lineRule="auto"/>
        <w:ind w:firstLine="709"/>
        <w:jc w:val="both"/>
        <w:rPr>
          <w:rFonts w:ascii="Times New Roman" w:hAnsi="Times New Roman"/>
          <w:sz w:val="24"/>
          <w:szCs w:val="24"/>
        </w:rPr>
      </w:pPr>
    </w:p>
    <w:p w:rsidR="00CB1EF4" w:rsidRPr="001C333D" w:rsidRDefault="00A069C1"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Неналоговые доходы запланированы в сумме </w:t>
      </w:r>
      <w:r w:rsidR="003C7DCD" w:rsidRPr="001C333D">
        <w:rPr>
          <w:rFonts w:ascii="Times New Roman" w:hAnsi="Times New Roman"/>
          <w:sz w:val="24"/>
          <w:szCs w:val="24"/>
        </w:rPr>
        <w:t>1981,0</w:t>
      </w:r>
      <w:r w:rsidRPr="001C333D">
        <w:rPr>
          <w:rFonts w:ascii="Times New Roman" w:hAnsi="Times New Roman"/>
          <w:sz w:val="24"/>
          <w:szCs w:val="24"/>
        </w:rPr>
        <w:t xml:space="preserve">тыс.рублей или </w:t>
      </w:r>
      <w:r w:rsidR="003C7DCD" w:rsidRPr="001C333D">
        <w:rPr>
          <w:rFonts w:ascii="Times New Roman" w:hAnsi="Times New Roman"/>
          <w:sz w:val="24"/>
          <w:szCs w:val="24"/>
        </w:rPr>
        <w:t>1,8</w:t>
      </w:r>
      <w:r w:rsidR="000700C8" w:rsidRPr="001C333D">
        <w:rPr>
          <w:rFonts w:ascii="Times New Roman" w:hAnsi="Times New Roman"/>
          <w:sz w:val="24"/>
          <w:szCs w:val="24"/>
        </w:rPr>
        <w:t>% от общей суммы поступлений, что и ниже фактического поступления за 201</w:t>
      </w:r>
      <w:r w:rsidR="003C7DCD" w:rsidRPr="001C333D">
        <w:rPr>
          <w:rFonts w:ascii="Times New Roman" w:hAnsi="Times New Roman"/>
          <w:sz w:val="24"/>
          <w:szCs w:val="24"/>
        </w:rPr>
        <w:t>9</w:t>
      </w:r>
      <w:r w:rsidR="000700C8" w:rsidRPr="001C333D">
        <w:rPr>
          <w:rFonts w:ascii="Times New Roman" w:hAnsi="Times New Roman"/>
          <w:sz w:val="24"/>
          <w:szCs w:val="24"/>
        </w:rPr>
        <w:t xml:space="preserve"> год на </w:t>
      </w:r>
      <w:r w:rsidR="003C7DCD" w:rsidRPr="001C333D">
        <w:rPr>
          <w:rFonts w:ascii="Times New Roman" w:hAnsi="Times New Roman"/>
          <w:sz w:val="24"/>
          <w:szCs w:val="24"/>
        </w:rPr>
        <w:t>209,1</w:t>
      </w:r>
      <w:r w:rsidR="00142387" w:rsidRPr="001C333D">
        <w:rPr>
          <w:rFonts w:ascii="Times New Roman" w:hAnsi="Times New Roman"/>
          <w:sz w:val="24"/>
          <w:szCs w:val="24"/>
        </w:rPr>
        <w:t>тыс.</w:t>
      </w:r>
      <w:r w:rsidR="000700C8" w:rsidRPr="001C333D">
        <w:rPr>
          <w:rFonts w:ascii="Times New Roman" w:hAnsi="Times New Roman"/>
          <w:sz w:val="24"/>
          <w:szCs w:val="24"/>
        </w:rPr>
        <w:t xml:space="preserve">рублей или на </w:t>
      </w:r>
      <w:r w:rsidR="003C7DCD" w:rsidRPr="001C333D">
        <w:rPr>
          <w:rFonts w:ascii="Times New Roman" w:hAnsi="Times New Roman"/>
          <w:sz w:val="24"/>
          <w:szCs w:val="24"/>
        </w:rPr>
        <w:t>9,5</w:t>
      </w:r>
      <w:r w:rsidR="00D850F5" w:rsidRPr="001C333D">
        <w:rPr>
          <w:rFonts w:ascii="Times New Roman" w:hAnsi="Times New Roman"/>
          <w:sz w:val="24"/>
          <w:szCs w:val="24"/>
        </w:rPr>
        <w:t xml:space="preserve">% и </w:t>
      </w:r>
      <w:r w:rsidR="003C7DCD" w:rsidRPr="001C333D">
        <w:rPr>
          <w:rFonts w:ascii="Times New Roman" w:hAnsi="Times New Roman"/>
          <w:sz w:val="24"/>
          <w:szCs w:val="24"/>
        </w:rPr>
        <w:t>выше ожидаемых поступлений</w:t>
      </w:r>
      <w:r w:rsidR="00D850F5" w:rsidRPr="001C333D">
        <w:rPr>
          <w:rFonts w:ascii="Times New Roman" w:hAnsi="Times New Roman"/>
          <w:sz w:val="24"/>
          <w:szCs w:val="24"/>
        </w:rPr>
        <w:t xml:space="preserve"> текущего года</w:t>
      </w:r>
      <w:r w:rsidR="003C7DCD" w:rsidRPr="001C333D">
        <w:rPr>
          <w:rFonts w:ascii="Times New Roman" w:hAnsi="Times New Roman"/>
          <w:sz w:val="24"/>
          <w:szCs w:val="24"/>
        </w:rPr>
        <w:t xml:space="preserve"> на 97,0 тыс.рублей или на 5,1%</w:t>
      </w:r>
      <w:r w:rsidR="00D850F5" w:rsidRPr="001C333D">
        <w:rPr>
          <w:rFonts w:ascii="Times New Roman" w:hAnsi="Times New Roman"/>
          <w:sz w:val="24"/>
          <w:szCs w:val="24"/>
        </w:rPr>
        <w:t>.</w:t>
      </w:r>
    </w:p>
    <w:p w:rsidR="00D850F5" w:rsidRPr="001C333D" w:rsidRDefault="00D850F5" w:rsidP="00D850F5">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Неналоговые доходы в динамике 201</w:t>
      </w:r>
      <w:r w:rsidR="003C7DCD" w:rsidRPr="001C333D">
        <w:rPr>
          <w:rFonts w:ascii="Times New Roman" w:hAnsi="Times New Roman"/>
          <w:sz w:val="24"/>
          <w:szCs w:val="24"/>
        </w:rPr>
        <w:t>9</w:t>
      </w:r>
      <w:r w:rsidRPr="001C333D">
        <w:rPr>
          <w:rFonts w:ascii="Times New Roman" w:hAnsi="Times New Roman"/>
          <w:sz w:val="24"/>
          <w:szCs w:val="24"/>
        </w:rPr>
        <w:t>-202</w:t>
      </w:r>
      <w:r w:rsidR="003C7DCD" w:rsidRPr="001C333D">
        <w:rPr>
          <w:rFonts w:ascii="Times New Roman" w:hAnsi="Times New Roman"/>
          <w:sz w:val="24"/>
          <w:szCs w:val="24"/>
        </w:rPr>
        <w:t>1</w:t>
      </w:r>
      <w:r w:rsidRPr="001C333D">
        <w:rPr>
          <w:rFonts w:ascii="Times New Roman" w:hAnsi="Times New Roman"/>
          <w:sz w:val="24"/>
          <w:szCs w:val="24"/>
        </w:rPr>
        <w:t xml:space="preserve"> годов отражены на диаграмме  (рис.3).                                                 </w:t>
      </w:r>
    </w:p>
    <w:p w:rsidR="000700C8" w:rsidRPr="001C333D" w:rsidRDefault="004C109C" w:rsidP="004C109C">
      <w:pPr>
        <w:tabs>
          <w:tab w:val="left" w:pos="8225"/>
        </w:tabs>
        <w:spacing w:after="0" w:line="240" w:lineRule="auto"/>
        <w:ind w:firstLine="709"/>
        <w:jc w:val="both"/>
        <w:rPr>
          <w:rFonts w:ascii="Times New Roman" w:hAnsi="Times New Roman"/>
          <w:sz w:val="24"/>
          <w:szCs w:val="24"/>
        </w:rPr>
      </w:pPr>
      <w:r w:rsidRPr="001C333D">
        <w:rPr>
          <w:rFonts w:ascii="Times New Roman" w:hAnsi="Times New Roman"/>
          <w:sz w:val="24"/>
          <w:szCs w:val="24"/>
        </w:rPr>
        <w:tab/>
        <w:t>Рис.3</w:t>
      </w:r>
    </w:p>
    <w:p w:rsidR="000700C8" w:rsidRPr="001C333D" w:rsidRDefault="000700C8" w:rsidP="001967F6">
      <w:pPr>
        <w:spacing w:after="0" w:line="240" w:lineRule="auto"/>
        <w:ind w:firstLine="709"/>
        <w:jc w:val="both"/>
        <w:rPr>
          <w:rFonts w:ascii="Times New Roman" w:hAnsi="Times New Roman"/>
          <w:sz w:val="24"/>
          <w:szCs w:val="24"/>
        </w:rPr>
      </w:pPr>
      <w:r w:rsidRPr="001C333D">
        <w:rPr>
          <w:rFonts w:ascii="Times New Roman" w:hAnsi="Times New Roman"/>
          <w:noProof/>
          <w:sz w:val="24"/>
          <w:szCs w:val="24"/>
        </w:rPr>
        <w:drawing>
          <wp:inline distT="0" distB="0" distL="0" distR="0">
            <wp:extent cx="4895850" cy="24955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26AD" w:rsidRPr="001C333D" w:rsidRDefault="002226AD" w:rsidP="002A7761">
      <w:pPr>
        <w:spacing w:after="0" w:line="240" w:lineRule="auto"/>
        <w:ind w:firstLine="709"/>
        <w:jc w:val="both"/>
        <w:rPr>
          <w:rFonts w:ascii="Times New Roman" w:hAnsi="Times New Roman"/>
          <w:sz w:val="24"/>
          <w:szCs w:val="24"/>
        </w:rPr>
      </w:pPr>
    </w:p>
    <w:p w:rsidR="002A7761" w:rsidRPr="001C333D" w:rsidRDefault="002A7761" w:rsidP="002A7761">
      <w:pPr>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Сравнительная характеристика доходов Анастасиевского сельского поселения Славянского района за 201</w:t>
      </w:r>
      <w:r w:rsidR="00A52EA2" w:rsidRPr="001C333D">
        <w:rPr>
          <w:rFonts w:ascii="Times New Roman" w:hAnsi="Times New Roman"/>
          <w:sz w:val="24"/>
          <w:szCs w:val="24"/>
        </w:rPr>
        <w:t>9</w:t>
      </w:r>
      <w:r w:rsidRPr="001C333D">
        <w:rPr>
          <w:rFonts w:ascii="Times New Roman" w:hAnsi="Times New Roman"/>
          <w:sz w:val="24"/>
          <w:szCs w:val="24"/>
        </w:rPr>
        <w:t>-202</w:t>
      </w:r>
      <w:r w:rsidR="00A52EA2" w:rsidRPr="001C333D">
        <w:rPr>
          <w:rFonts w:ascii="Times New Roman" w:hAnsi="Times New Roman"/>
          <w:sz w:val="24"/>
          <w:szCs w:val="24"/>
        </w:rPr>
        <w:t>1</w:t>
      </w:r>
      <w:r w:rsidRPr="001C333D">
        <w:rPr>
          <w:rFonts w:ascii="Times New Roman" w:hAnsi="Times New Roman"/>
          <w:sz w:val="24"/>
          <w:szCs w:val="24"/>
        </w:rPr>
        <w:t xml:space="preserve"> годы приведена в Таблице №1.</w:t>
      </w:r>
    </w:p>
    <w:p w:rsidR="002A7761" w:rsidRPr="001C333D" w:rsidRDefault="002A7761" w:rsidP="002A7761">
      <w:pPr>
        <w:spacing w:after="0" w:line="240" w:lineRule="auto"/>
        <w:ind w:firstLine="709"/>
        <w:jc w:val="both"/>
        <w:rPr>
          <w:rFonts w:ascii="Times New Roman" w:hAnsi="Times New Roman"/>
          <w:sz w:val="24"/>
          <w:szCs w:val="24"/>
        </w:rPr>
      </w:pPr>
    </w:p>
    <w:p w:rsidR="002A7761" w:rsidRPr="001C333D" w:rsidRDefault="002A7761" w:rsidP="002A7761">
      <w:pPr>
        <w:spacing w:after="0" w:line="240" w:lineRule="auto"/>
        <w:ind w:firstLine="709"/>
        <w:jc w:val="both"/>
        <w:rPr>
          <w:rFonts w:ascii="Times New Roman" w:hAnsi="Times New Roman"/>
          <w:sz w:val="24"/>
          <w:szCs w:val="24"/>
        </w:rPr>
      </w:pPr>
      <w:bookmarkStart w:id="0" w:name="_GoBack"/>
      <w:bookmarkEnd w:id="0"/>
      <w:r w:rsidRPr="001C333D">
        <w:rPr>
          <w:rFonts w:ascii="Times New Roman" w:hAnsi="Times New Roman"/>
          <w:sz w:val="24"/>
          <w:szCs w:val="24"/>
        </w:rPr>
        <w:t xml:space="preserve">   Таблица №1</w:t>
      </w:r>
    </w:p>
    <w:p w:rsidR="002A7761" w:rsidRPr="001C333D" w:rsidRDefault="002A7761" w:rsidP="002A7761">
      <w:pPr>
        <w:spacing w:after="0" w:line="240" w:lineRule="auto"/>
        <w:ind w:firstLine="709"/>
        <w:jc w:val="both"/>
        <w:rPr>
          <w:rFonts w:ascii="Times New Roman" w:hAnsi="Times New Roman"/>
          <w:b/>
          <w:sz w:val="24"/>
          <w:szCs w:val="24"/>
        </w:rPr>
      </w:pPr>
    </w:p>
    <w:p w:rsidR="002A7761" w:rsidRPr="001C333D" w:rsidRDefault="002A7761" w:rsidP="002A7761">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Динамика доходов бюджета Анастасиевского сельского поселения</w:t>
      </w:r>
    </w:p>
    <w:p w:rsidR="002A7761" w:rsidRPr="001C333D" w:rsidRDefault="002A7761" w:rsidP="002A7761">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за период 201</w:t>
      </w:r>
      <w:r w:rsidR="00A52EA2" w:rsidRPr="001C333D">
        <w:rPr>
          <w:rFonts w:ascii="Times New Roman" w:hAnsi="Times New Roman"/>
          <w:b/>
          <w:sz w:val="24"/>
          <w:szCs w:val="24"/>
        </w:rPr>
        <w:t>9</w:t>
      </w:r>
      <w:r w:rsidRPr="001C333D">
        <w:rPr>
          <w:rFonts w:ascii="Times New Roman" w:hAnsi="Times New Roman"/>
          <w:b/>
          <w:sz w:val="24"/>
          <w:szCs w:val="24"/>
        </w:rPr>
        <w:t>-202</w:t>
      </w:r>
      <w:r w:rsidR="00A52EA2" w:rsidRPr="001C333D">
        <w:rPr>
          <w:rFonts w:ascii="Times New Roman" w:hAnsi="Times New Roman"/>
          <w:b/>
          <w:sz w:val="24"/>
          <w:szCs w:val="24"/>
        </w:rPr>
        <w:t>1</w:t>
      </w:r>
      <w:r w:rsidRPr="001C333D">
        <w:rPr>
          <w:rFonts w:ascii="Times New Roman" w:hAnsi="Times New Roman"/>
          <w:b/>
          <w:sz w:val="24"/>
          <w:szCs w:val="24"/>
        </w:rPr>
        <w:t xml:space="preserve"> годов</w:t>
      </w:r>
    </w:p>
    <w:p w:rsidR="00FA2EA9" w:rsidRPr="001C333D" w:rsidRDefault="00FA2EA9" w:rsidP="00FA2EA9">
      <w:pPr>
        <w:spacing w:after="0" w:line="240" w:lineRule="auto"/>
        <w:jc w:val="both"/>
        <w:rPr>
          <w:rFonts w:ascii="Times New Roman" w:hAnsi="Times New Roman"/>
          <w:sz w:val="24"/>
          <w:szCs w:val="24"/>
        </w:rPr>
      </w:pPr>
    </w:p>
    <w:tbl>
      <w:tblPr>
        <w:tblW w:w="10774" w:type="dxa"/>
        <w:tblInd w:w="-885" w:type="dxa"/>
        <w:tblLayout w:type="fixed"/>
        <w:tblLook w:val="04A0"/>
      </w:tblPr>
      <w:tblGrid>
        <w:gridCol w:w="1702"/>
        <w:gridCol w:w="992"/>
        <w:gridCol w:w="1276"/>
        <w:gridCol w:w="1276"/>
        <w:gridCol w:w="1134"/>
        <w:gridCol w:w="992"/>
        <w:gridCol w:w="1134"/>
        <w:gridCol w:w="992"/>
        <w:gridCol w:w="1276"/>
      </w:tblGrid>
      <w:tr w:rsidR="00FA2EA9" w:rsidRPr="001C333D" w:rsidTr="00834DCC">
        <w:trPr>
          <w:trHeight w:val="552"/>
        </w:trPr>
        <w:tc>
          <w:tcPr>
            <w:tcW w:w="1702" w:type="dxa"/>
            <w:vMerge w:val="restart"/>
            <w:tcBorders>
              <w:top w:val="single" w:sz="4" w:space="0" w:color="auto"/>
              <w:left w:val="single" w:sz="4" w:space="0" w:color="auto"/>
              <w:bottom w:val="nil"/>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Наименование дохода</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Факт за 2019 год, тыс. руб.</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Ожидаемое исполнение 2020г., тыс.руб.</w:t>
            </w:r>
          </w:p>
        </w:tc>
        <w:tc>
          <w:tcPr>
            <w:tcW w:w="1276" w:type="dxa"/>
            <w:vMerge w:val="restart"/>
            <w:tcBorders>
              <w:top w:val="single" w:sz="4" w:space="0" w:color="auto"/>
              <w:left w:val="single" w:sz="4" w:space="0" w:color="auto"/>
              <w:bottom w:val="nil"/>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План на 2021 год, тыс. руб.</w:t>
            </w:r>
          </w:p>
        </w:tc>
        <w:tc>
          <w:tcPr>
            <w:tcW w:w="2126" w:type="dxa"/>
            <w:gridSpan w:val="2"/>
            <w:tcBorders>
              <w:top w:val="single" w:sz="4" w:space="0" w:color="auto"/>
              <w:left w:val="nil"/>
              <w:bottom w:val="single" w:sz="4" w:space="0" w:color="auto"/>
              <w:right w:val="single" w:sz="4" w:space="0" w:color="000000"/>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Отклонения к 2019  году</w:t>
            </w:r>
          </w:p>
        </w:tc>
        <w:tc>
          <w:tcPr>
            <w:tcW w:w="2126" w:type="dxa"/>
            <w:gridSpan w:val="2"/>
            <w:tcBorders>
              <w:top w:val="single" w:sz="4" w:space="0" w:color="auto"/>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Отклонения к ожид. испол.  2020 года</w:t>
            </w:r>
          </w:p>
          <w:p w:rsidR="00FA2EA9" w:rsidRPr="001C333D" w:rsidRDefault="00FA2EA9" w:rsidP="00FA2EA9">
            <w:pPr>
              <w:spacing w:after="0" w:line="240" w:lineRule="auto"/>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Структура              плана 2021г</w:t>
            </w:r>
          </w:p>
        </w:tc>
      </w:tr>
      <w:tr w:rsidR="00FA2EA9" w:rsidRPr="001C333D" w:rsidTr="00834DCC">
        <w:trPr>
          <w:trHeight w:val="58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FA2EA9" w:rsidRPr="001C333D" w:rsidRDefault="00FA2EA9" w:rsidP="00FA2EA9">
            <w:pPr>
              <w:spacing w:after="0" w:line="240" w:lineRule="auto"/>
              <w:rPr>
                <w:rFonts w:ascii="Times New Roman" w:hAnsi="Times New Roman"/>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A2EA9" w:rsidRPr="001C333D" w:rsidRDefault="00FA2EA9" w:rsidP="00FA2EA9">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A2EA9" w:rsidRPr="001C333D" w:rsidRDefault="00FA2EA9" w:rsidP="00FA2EA9">
            <w:pPr>
              <w:spacing w:after="0" w:line="240" w:lineRule="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A2EA9" w:rsidRPr="001C333D" w:rsidRDefault="00FA2EA9" w:rsidP="00FA2EA9">
            <w:pPr>
              <w:spacing w:after="0" w:line="240" w:lineRule="auto"/>
              <w:rPr>
                <w:rFonts w:ascii="Times New Roman" w:hAnsi="Times New Roman"/>
                <w:sz w:val="24"/>
                <w:szCs w:val="24"/>
              </w:rPr>
            </w:pPr>
          </w:p>
        </w:tc>
        <w:tc>
          <w:tcPr>
            <w:tcW w:w="1134" w:type="dxa"/>
            <w:tcBorders>
              <w:top w:val="nil"/>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Сумма,         тыс. руб.</w:t>
            </w:r>
          </w:p>
        </w:tc>
        <w:tc>
          <w:tcPr>
            <w:tcW w:w="992" w:type="dxa"/>
            <w:tcBorders>
              <w:top w:val="nil"/>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 xml:space="preserve">Сумма,           </w:t>
            </w:r>
          </w:p>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 xml:space="preserve"> тыс. руб.</w:t>
            </w:r>
          </w:p>
        </w:tc>
        <w:tc>
          <w:tcPr>
            <w:tcW w:w="992" w:type="dxa"/>
            <w:tcBorders>
              <w:top w:val="nil"/>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w:t>
            </w:r>
          </w:p>
        </w:tc>
        <w:tc>
          <w:tcPr>
            <w:tcW w:w="1276" w:type="dxa"/>
            <w:tcBorders>
              <w:top w:val="nil"/>
              <w:left w:val="nil"/>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от общего объема доходов</w:t>
            </w:r>
          </w:p>
        </w:tc>
      </w:tr>
      <w:tr w:rsidR="00FA2EA9" w:rsidRPr="001C333D" w:rsidTr="00834DCC">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b/>
                <w:bCs/>
                <w:sz w:val="24"/>
                <w:szCs w:val="24"/>
              </w:rPr>
            </w:pPr>
            <w:r w:rsidRPr="001C333D">
              <w:rPr>
                <w:rFonts w:ascii="Times New Roman" w:hAnsi="Times New Roman"/>
                <w:b/>
                <w:bCs/>
                <w:sz w:val="24"/>
                <w:szCs w:val="24"/>
              </w:rPr>
              <w:t>Налоговые и неналоговые доходы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39 021,8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40 245,5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42 959,1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3 937,3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110,1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2 713,6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106,7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39,3</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b/>
                <w:bCs/>
                <w:sz w:val="24"/>
                <w:szCs w:val="24"/>
              </w:rPr>
            </w:pPr>
            <w:r w:rsidRPr="001C333D">
              <w:rPr>
                <w:rFonts w:ascii="Times New Roman" w:hAnsi="Times New Roman"/>
                <w:b/>
                <w:bCs/>
                <w:sz w:val="24"/>
                <w:szCs w:val="24"/>
              </w:rPr>
              <w:t>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36 831,7</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38 361,5</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40 978,1</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4 146,4</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111,3</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2 616,6</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106,8</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37,4</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9 263,8</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10 840,0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11 393,7</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2 129,9</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123,0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553,7</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10,4</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ЕСХН</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1 229,1</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1 151,0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1 300,0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70,9</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105,8</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149,0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112,9</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1,2</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4 216,2</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4 350,0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4 646,0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429,8</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110,2</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296,0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106,8</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4,2</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Акцизы</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12 388,9</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11 349,5</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12 867,4</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478,5</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103,9</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1 517,9</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113,4</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11,8</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Земельный налог</w:t>
            </w:r>
          </w:p>
        </w:tc>
        <w:tc>
          <w:tcPr>
            <w:tcW w:w="992" w:type="dxa"/>
            <w:tcBorders>
              <w:top w:val="nil"/>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9 732,4</w:t>
            </w:r>
          </w:p>
        </w:tc>
        <w:tc>
          <w:tcPr>
            <w:tcW w:w="1276" w:type="dxa"/>
            <w:tcBorders>
              <w:top w:val="nil"/>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10 670,0</w:t>
            </w:r>
          </w:p>
        </w:tc>
        <w:tc>
          <w:tcPr>
            <w:tcW w:w="1276" w:type="dxa"/>
            <w:tcBorders>
              <w:top w:val="nil"/>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10 770,0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1 037,6</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110,7</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100,9</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9,8</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 xml:space="preserve">Государственная пошлина </w:t>
            </w:r>
          </w:p>
        </w:tc>
        <w:tc>
          <w:tcPr>
            <w:tcW w:w="992" w:type="dxa"/>
            <w:tcBorders>
              <w:top w:val="single" w:sz="4" w:space="0" w:color="auto"/>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1,3</w:t>
            </w:r>
          </w:p>
        </w:tc>
        <w:tc>
          <w:tcPr>
            <w:tcW w:w="1276" w:type="dxa"/>
            <w:tcBorders>
              <w:top w:val="single" w:sz="4" w:space="0" w:color="auto"/>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w:t>
            </w:r>
          </w:p>
        </w:tc>
        <w:tc>
          <w:tcPr>
            <w:tcW w:w="1276" w:type="dxa"/>
            <w:tcBorders>
              <w:top w:val="single" w:sz="4" w:space="0" w:color="auto"/>
              <w:left w:val="nil"/>
              <w:bottom w:val="nil"/>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-0,3</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76,9</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r>
      <w:tr w:rsidR="00FA2EA9" w:rsidRPr="001C333D" w:rsidTr="00834DCC">
        <w:trPr>
          <w:trHeight w:val="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b/>
                <w:bCs/>
                <w:sz w:val="24"/>
                <w:szCs w:val="24"/>
              </w:rPr>
            </w:pPr>
            <w:r w:rsidRPr="001C333D">
              <w:rPr>
                <w:rFonts w:ascii="Times New Roman" w:hAnsi="Times New Roman"/>
                <w:b/>
                <w:bCs/>
                <w:sz w:val="24"/>
                <w:szCs w:val="24"/>
              </w:rPr>
              <w:t>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2 190,1</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1 884,0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1 981,0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-209,1</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90,5</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97,0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105,1</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1,8</w:t>
            </w:r>
          </w:p>
        </w:tc>
      </w:tr>
      <w:tr w:rsidR="00FA2EA9" w:rsidRPr="001C333D" w:rsidTr="00834DCC">
        <w:trPr>
          <w:trHeight w:val="895"/>
        </w:trPr>
        <w:tc>
          <w:tcPr>
            <w:tcW w:w="1702" w:type="dxa"/>
            <w:tcBorders>
              <w:top w:val="nil"/>
              <w:left w:val="single" w:sz="4" w:space="0" w:color="auto"/>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Доходы от сдачи в аренду имущества</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322,0</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324,0</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311,0</w:t>
            </w:r>
          </w:p>
        </w:tc>
        <w:tc>
          <w:tcPr>
            <w:tcW w:w="1134"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-11,0</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96,6</w:t>
            </w:r>
          </w:p>
        </w:tc>
        <w:tc>
          <w:tcPr>
            <w:tcW w:w="1134"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-13,0</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96,0</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0,3</w:t>
            </w:r>
          </w:p>
        </w:tc>
      </w:tr>
      <w:tr w:rsidR="00FA2EA9" w:rsidRPr="001C333D" w:rsidTr="00834DCC">
        <w:trPr>
          <w:trHeight w:val="745"/>
        </w:trPr>
        <w:tc>
          <w:tcPr>
            <w:tcW w:w="1702" w:type="dxa"/>
            <w:tcBorders>
              <w:top w:val="nil"/>
              <w:left w:val="single" w:sz="4" w:space="0" w:color="auto"/>
              <w:bottom w:val="single" w:sz="4" w:space="0" w:color="auto"/>
              <w:right w:val="single" w:sz="4" w:space="0" w:color="auto"/>
            </w:tcBorders>
            <w:shd w:val="clear" w:color="auto" w:fill="auto"/>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Прочие доходы от оказания платных услуг</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1 730,2</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1 550,0</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1 660,0</w:t>
            </w:r>
          </w:p>
        </w:tc>
        <w:tc>
          <w:tcPr>
            <w:tcW w:w="1134"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-70,2</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95,9</w:t>
            </w:r>
          </w:p>
        </w:tc>
        <w:tc>
          <w:tcPr>
            <w:tcW w:w="1134"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110,0</w:t>
            </w:r>
          </w:p>
        </w:tc>
        <w:tc>
          <w:tcPr>
            <w:tcW w:w="992"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107,1</w:t>
            </w:r>
          </w:p>
        </w:tc>
        <w:tc>
          <w:tcPr>
            <w:tcW w:w="1276" w:type="dxa"/>
            <w:tcBorders>
              <w:top w:val="nil"/>
              <w:left w:val="nil"/>
              <w:bottom w:val="single" w:sz="4" w:space="0" w:color="auto"/>
              <w:right w:val="single" w:sz="4" w:space="0" w:color="auto"/>
            </w:tcBorders>
            <w:shd w:val="clear" w:color="auto" w:fill="auto"/>
            <w:noWrap/>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1,5</w:t>
            </w:r>
          </w:p>
        </w:tc>
      </w:tr>
      <w:tr w:rsidR="00FA2EA9" w:rsidRPr="001C333D" w:rsidTr="00834DCC">
        <w:trPr>
          <w:trHeight w:val="713"/>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lastRenderedPageBreak/>
              <w:t>Доходы от реализации имущества</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45,5</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-45,5</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sz w:val="24"/>
                <w:szCs w:val="24"/>
              </w:rPr>
            </w:pPr>
            <w:r w:rsidRPr="001C333D">
              <w:rPr>
                <w:rFonts w:ascii="Times New Roman" w:hAnsi="Times New Roman"/>
                <w:sz w:val="24"/>
                <w:szCs w:val="24"/>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92,4</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-82,4</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rPr>
                <w:rFonts w:ascii="Times New Roman" w:hAnsi="Times New Roman"/>
                <w:b/>
                <w:bCs/>
                <w:sz w:val="24"/>
                <w:szCs w:val="24"/>
              </w:rPr>
            </w:pPr>
            <w:r w:rsidRPr="001C333D">
              <w:rPr>
                <w:rFonts w:ascii="Times New Roman" w:hAnsi="Times New Roman"/>
                <w:b/>
                <w:bCs/>
                <w:sz w:val="24"/>
                <w:szCs w:val="24"/>
              </w:rPr>
              <w:t>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45 504,7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35 024,7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66 463,9</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20 959,2</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146,1</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31 439,2</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189,8</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60,7</w:t>
            </w:r>
          </w:p>
        </w:tc>
      </w:tr>
      <w:tr w:rsidR="00FA2EA9" w:rsidRPr="001C333D" w:rsidTr="00834DCC">
        <w:trPr>
          <w:trHeight w:val="300"/>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84 526,5</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75 270,2</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109 423,0</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24 896,5</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129,5</w:t>
            </w:r>
          </w:p>
        </w:tc>
        <w:tc>
          <w:tcPr>
            <w:tcW w:w="1134"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34 152,8</w:t>
            </w:r>
          </w:p>
        </w:tc>
        <w:tc>
          <w:tcPr>
            <w:tcW w:w="992"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145,4</w:t>
            </w:r>
          </w:p>
        </w:tc>
        <w:tc>
          <w:tcPr>
            <w:tcW w:w="1276" w:type="dxa"/>
            <w:tcBorders>
              <w:top w:val="nil"/>
              <w:left w:val="nil"/>
              <w:bottom w:val="single" w:sz="4" w:space="0" w:color="auto"/>
              <w:right w:val="single" w:sz="4" w:space="0" w:color="auto"/>
            </w:tcBorders>
            <w:shd w:val="clear" w:color="auto" w:fill="auto"/>
            <w:noWrap/>
            <w:vAlign w:val="center"/>
            <w:hideMark/>
          </w:tcPr>
          <w:p w:rsidR="00FA2EA9" w:rsidRPr="001C333D" w:rsidRDefault="00FA2EA9" w:rsidP="00FA2EA9">
            <w:pPr>
              <w:spacing w:after="0" w:line="240" w:lineRule="auto"/>
              <w:jc w:val="center"/>
              <w:rPr>
                <w:rFonts w:ascii="Times New Roman" w:hAnsi="Times New Roman"/>
                <w:b/>
                <w:bCs/>
                <w:sz w:val="24"/>
                <w:szCs w:val="24"/>
              </w:rPr>
            </w:pPr>
            <w:r w:rsidRPr="001C333D">
              <w:rPr>
                <w:rFonts w:ascii="Times New Roman" w:hAnsi="Times New Roman"/>
                <w:b/>
                <w:bCs/>
                <w:sz w:val="24"/>
                <w:szCs w:val="24"/>
              </w:rPr>
              <w:t>100,0</w:t>
            </w:r>
          </w:p>
        </w:tc>
      </w:tr>
    </w:tbl>
    <w:p w:rsidR="00FA2EA9" w:rsidRPr="001C333D" w:rsidRDefault="00FA2EA9" w:rsidP="00FA2EA9">
      <w:pPr>
        <w:spacing w:after="0" w:line="240" w:lineRule="auto"/>
        <w:ind w:left="-567"/>
        <w:jc w:val="both"/>
        <w:rPr>
          <w:rFonts w:ascii="Times New Roman" w:hAnsi="Times New Roman"/>
          <w:sz w:val="24"/>
          <w:szCs w:val="24"/>
        </w:rPr>
      </w:pPr>
    </w:p>
    <w:p w:rsidR="001B53A1" w:rsidRPr="001C333D" w:rsidRDefault="001B53A1" w:rsidP="001B53A1">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На основании оценки структуры и динамики налоговых и неналоговых доходов следует подчеркнуть, что обеспечение прогнозируемых параметров бюджета Анастасиевского сельского поселения на 2021 год по сравнению с ожидаемыми показателями 2020 года планируется с увеличением налоговой нагрузки на экономику </w:t>
      </w:r>
      <w:r w:rsidR="00681671" w:rsidRPr="001C333D">
        <w:rPr>
          <w:rFonts w:ascii="Times New Roman" w:hAnsi="Times New Roman"/>
          <w:sz w:val="24"/>
          <w:szCs w:val="24"/>
        </w:rPr>
        <w:t>поселения</w:t>
      </w:r>
      <w:r w:rsidRPr="001C333D">
        <w:rPr>
          <w:rFonts w:ascii="Times New Roman" w:hAnsi="Times New Roman"/>
          <w:sz w:val="24"/>
          <w:szCs w:val="24"/>
        </w:rPr>
        <w:t xml:space="preserve"> на 6,7 % и с прежней зависимостью от безвозмездных поступлений, а по сравнению с отчетными показателями 2019 года доля налоговых и неналоговых доходов в общем объеме доходов бюджета снижается на 3,4%.</w:t>
      </w:r>
    </w:p>
    <w:p w:rsidR="004C109C" w:rsidRPr="001C333D" w:rsidRDefault="004C109C"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В составе доходов предусматриваются безвозмездные поступления из бюджетов д</w:t>
      </w:r>
      <w:r w:rsidR="00230C31" w:rsidRPr="001C333D">
        <w:rPr>
          <w:rFonts w:ascii="Times New Roman" w:hAnsi="Times New Roman"/>
          <w:sz w:val="24"/>
          <w:szCs w:val="24"/>
        </w:rPr>
        <w:t>р</w:t>
      </w:r>
      <w:r w:rsidRPr="001C333D">
        <w:rPr>
          <w:rFonts w:ascii="Times New Roman" w:hAnsi="Times New Roman"/>
          <w:sz w:val="24"/>
          <w:szCs w:val="24"/>
        </w:rPr>
        <w:t xml:space="preserve">угих уровней в сумме </w:t>
      </w:r>
      <w:r w:rsidR="0098789E" w:rsidRPr="001C333D">
        <w:rPr>
          <w:rFonts w:ascii="Times New Roman" w:hAnsi="Times New Roman"/>
          <w:sz w:val="24"/>
          <w:szCs w:val="24"/>
        </w:rPr>
        <w:t>66463,9</w:t>
      </w:r>
      <w:r w:rsidRPr="001C333D">
        <w:rPr>
          <w:rFonts w:ascii="Times New Roman" w:hAnsi="Times New Roman"/>
          <w:sz w:val="24"/>
          <w:szCs w:val="24"/>
        </w:rPr>
        <w:t xml:space="preserve">тыс.рублей, что </w:t>
      </w:r>
      <w:r w:rsidR="0098789E" w:rsidRPr="001C333D">
        <w:rPr>
          <w:rFonts w:ascii="Times New Roman" w:hAnsi="Times New Roman"/>
          <w:sz w:val="24"/>
          <w:szCs w:val="24"/>
        </w:rPr>
        <w:t>выше</w:t>
      </w:r>
      <w:r w:rsidRPr="001C333D">
        <w:rPr>
          <w:rFonts w:ascii="Times New Roman" w:hAnsi="Times New Roman"/>
          <w:sz w:val="24"/>
          <w:szCs w:val="24"/>
        </w:rPr>
        <w:t xml:space="preserve"> ожидаемого поступления за 20</w:t>
      </w:r>
      <w:r w:rsidR="0098789E" w:rsidRPr="001C333D">
        <w:rPr>
          <w:rFonts w:ascii="Times New Roman" w:hAnsi="Times New Roman"/>
          <w:sz w:val="24"/>
          <w:szCs w:val="24"/>
        </w:rPr>
        <w:t xml:space="preserve">20 год </w:t>
      </w:r>
      <w:r w:rsidRPr="001C333D">
        <w:rPr>
          <w:rFonts w:ascii="Times New Roman" w:hAnsi="Times New Roman"/>
          <w:sz w:val="24"/>
          <w:szCs w:val="24"/>
        </w:rPr>
        <w:t xml:space="preserve">на </w:t>
      </w:r>
      <w:r w:rsidR="0098789E" w:rsidRPr="001C333D">
        <w:rPr>
          <w:rFonts w:ascii="Times New Roman" w:hAnsi="Times New Roman"/>
          <w:sz w:val="24"/>
          <w:szCs w:val="24"/>
        </w:rPr>
        <w:t>31439,2</w:t>
      </w:r>
      <w:r w:rsidR="008A42BF" w:rsidRPr="001C333D">
        <w:rPr>
          <w:rFonts w:ascii="Times New Roman" w:hAnsi="Times New Roman"/>
          <w:sz w:val="24"/>
          <w:szCs w:val="24"/>
        </w:rPr>
        <w:t>тыс.рублей</w:t>
      </w:r>
      <w:r w:rsidRPr="001C333D">
        <w:rPr>
          <w:rFonts w:ascii="Times New Roman" w:hAnsi="Times New Roman"/>
          <w:sz w:val="24"/>
          <w:szCs w:val="24"/>
        </w:rPr>
        <w:t xml:space="preserve">или на </w:t>
      </w:r>
      <w:r w:rsidR="0098789E" w:rsidRPr="001C333D">
        <w:rPr>
          <w:rFonts w:ascii="Times New Roman" w:hAnsi="Times New Roman"/>
          <w:sz w:val="24"/>
          <w:szCs w:val="24"/>
        </w:rPr>
        <w:t>89,8</w:t>
      </w:r>
      <w:r w:rsidRPr="001C333D">
        <w:rPr>
          <w:rFonts w:ascii="Times New Roman" w:hAnsi="Times New Roman"/>
          <w:sz w:val="24"/>
          <w:szCs w:val="24"/>
        </w:rPr>
        <w:t xml:space="preserve">% и </w:t>
      </w:r>
      <w:r w:rsidR="0098789E" w:rsidRPr="001C333D">
        <w:rPr>
          <w:rFonts w:ascii="Times New Roman" w:hAnsi="Times New Roman"/>
          <w:sz w:val="24"/>
          <w:szCs w:val="24"/>
        </w:rPr>
        <w:t>выше</w:t>
      </w:r>
      <w:r w:rsidRPr="001C333D">
        <w:rPr>
          <w:rFonts w:ascii="Times New Roman" w:hAnsi="Times New Roman"/>
          <w:sz w:val="24"/>
          <w:szCs w:val="24"/>
        </w:rPr>
        <w:t xml:space="preserve">фактического </w:t>
      </w:r>
      <w:r w:rsidR="0098789E" w:rsidRPr="001C333D">
        <w:rPr>
          <w:rFonts w:ascii="Times New Roman" w:hAnsi="Times New Roman"/>
          <w:sz w:val="24"/>
          <w:szCs w:val="24"/>
        </w:rPr>
        <w:t>исполнения</w:t>
      </w:r>
      <w:r w:rsidRPr="001C333D">
        <w:rPr>
          <w:rFonts w:ascii="Times New Roman" w:hAnsi="Times New Roman"/>
          <w:sz w:val="24"/>
          <w:szCs w:val="24"/>
        </w:rPr>
        <w:t xml:space="preserve"> в 201</w:t>
      </w:r>
      <w:r w:rsidR="0098789E" w:rsidRPr="001C333D">
        <w:rPr>
          <w:rFonts w:ascii="Times New Roman" w:hAnsi="Times New Roman"/>
          <w:sz w:val="24"/>
          <w:szCs w:val="24"/>
        </w:rPr>
        <w:t>9</w:t>
      </w:r>
      <w:r w:rsidRPr="001C333D">
        <w:rPr>
          <w:rFonts w:ascii="Times New Roman" w:hAnsi="Times New Roman"/>
          <w:sz w:val="24"/>
          <w:szCs w:val="24"/>
        </w:rPr>
        <w:t xml:space="preserve"> году на </w:t>
      </w:r>
      <w:r w:rsidR="0098789E" w:rsidRPr="001C333D">
        <w:rPr>
          <w:rFonts w:ascii="Times New Roman" w:hAnsi="Times New Roman"/>
          <w:sz w:val="24"/>
          <w:szCs w:val="24"/>
        </w:rPr>
        <w:t>20959,2</w:t>
      </w:r>
      <w:r w:rsidR="00230C31" w:rsidRPr="001C333D">
        <w:rPr>
          <w:rFonts w:ascii="Times New Roman" w:hAnsi="Times New Roman"/>
          <w:sz w:val="24"/>
          <w:szCs w:val="24"/>
        </w:rPr>
        <w:t xml:space="preserve">тыс.рублей или на </w:t>
      </w:r>
      <w:r w:rsidR="0098789E" w:rsidRPr="001C333D">
        <w:rPr>
          <w:rFonts w:ascii="Times New Roman" w:hAnsi="Times New Roman"/>
          <w:sz w:val="24"/>
          <w:szCs w:val="24"/>
        </w:rPr>
        <w:t>46,1</w:t>
      </w:r>
      <w:r w:rsidR="00230C31" w:rsidRPr="001C333D">
        <w:rPr>
          <w:rFonts w:ascii="Times New Roman" w:hAnsi="Times New Roman"/>
          <w:sz w:val="24"/>
          <w:szCs w:val="24"/>
        </w:rPr>
        <w:t>%.</w:t>
      </w:r>
    </w:p>
    <w:p w:rsidR="002A7761" w:rsidRPr="001C333D" w:rsidRDefault="002A7761" w:rsidP="001967F6">
      <w:pPr>
        <w:spacing w:after="0" w:line="240" w:lineRule="auto"/>
        <w:ind w:firstLine="709"/>
        <w:jc w:val="both"/>
        <w:rPr>
          <w:rFonts w:ascii="Times New Roman" w:hAnsi="Times New Roman"/>
          <w:sz w:val="24"/>
          <w:szCs w:val="24"/>
        </w:rPr>
      </w:pPr>
      <w:r w:rsidRPr="001C333D">
        <w:rPr>
          <w:rFonts w:ascii="Times New Roman" w:hAnsi="Times New Roman"/>
          <w:sz w:val="24"/>
          <w:szCs w:val="24"/>
        </w:rPr>
        <w:t>Безвозмездные поступления в динамике 201</w:t>
      </w:r>
      <w:r w:rsidR="003C7DCD" w:rsidRPr="001C333D">
        <w:rPr>
          <w:rFonts w:ascii="Times New Roman" w:hAnsi="Times New Roman"/>
          <w:sz w:val="24"/>
          <w:szCs w:val="24"/>
        </w:rPr>
        <w:t>9</w:t>
      </w:r>
      <w:r w:rsidRPr="001C333D">
        <w:rPr>
          <w:rFonts w:ascii="Times New Roman" w:hAnsi="Times New Roman"/>
          <w:sz w:val="24"/>
          <w:szCs w:val="24"/>
        </w:rPr>
        <w:t>-202</w:t>
      </w:r>
      <w:r w:rsidR="003C7DCD" w:rsidRPr="001C333D">
        <w:rPr>
          <w:rFonts w:ascii="Times New Roman" w:hAnsi="Times New Roman"/>
          <w:sz w:val="24"/>
          <w:szCs w:val="24"/>
        </w:rPr>
        <w:t>1</w:t>
      </w:r>
      <w:r w:rsidRPr="001C333D">
        <w:rPr>
          <w:rFonts w:ascii="Times New Roman" w:hAnsi="Times New Roman"/>
          <w:sz w:val="24"/>
          <w:szCs w:val="24"/>
        </w:rPr>
        <w:t xml:space="preserve"> годов отражены на диаграмме  (рис.4).                                                 </w:t>
      </w:r>
    </w:p>
    <w:p w:rsidR="008F08BE" w:rsidRPr="001C333D" w:rsidRDefault="00086F0F" w:rsidP="00B3195A">
      <w:pPr>
        <w:spacing w:after="0" w:line="240" w:lineRule="auto"/>
        <w:jc w:val="both"/>
        <w:rPr>
          <w:rFonts w:ascii="Times New Roman" w:hAnsi="Times New Roman"/>
          <w:sz w:val="24"/>
          <w:szCs w:val="24"/>
        </w:rPr>
      </w:pPr>
      <w:r w:rsidRPr="001C333D">
        <w:rPr>
          <w:rFonts w:ascii="Times New Roman" w:hAnsi="Times New Roman"/>
          <w:sz w:val="24"/>
          <w:szCs w:val="24"/>
        </w:rPr>
        <w:t>Рис.4</w:t>
      </w:r>
    </w:p>
    <w:p w:rsidR="004C109C" w:rsidRPr="001C333D" w:rsidRDefault="00276B4E" w:rsidP="008F08BE">
      <w:pPr>
        <w:tabs>
          <w:tab w:val="left" w:pos="1730"/>
        </w:tabs>
        <w:rPr>
          <w:rFonts w:ascii="Times New Roman" w:hAnsi="Times New Roman"/>
          <w:sz w:val="24"/>
          <w:szCs w:val="24"/>
        </w:rPr>
      </w:pPr>
      <w:r w:rsidRPr="001C333D">
        <w:rPr>
          <w:rFonts w:ascii="Times New Roman" w:hAnsi="Times New Roman"/>
          <w:noProof/>
          <w:sz w:val="24"/>
          <w:szCs w:val="24"/>
        </w:rPr>
        <w:drawing>
          <wp:inline distT="0" distB="0" distL="0" distR="0">
            <wp:extent cx="5867400" cy="2311400"/>
            <wp:effectExtent l="0" t="0" r="19050" b="1270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789E" w:rsidRPr="001C333D" w:rsidRDefault="00477A5C" w:rsidP="00477A5C">
      <w:pPr>
        <w:spacing w:after="0" w:line="240" w:lineRule="auto"/>
        <w:ind w:firstLine="708"/>
        <w:jc w:val="both"/>
        <w:rPr>
          <w:rFonts w:ascii="Times New Roman" w:hAnsi="Times New Roman"/>
          <w:sz w:val="24"/>
          <w:szCs w:val="24"/>
        </w:rPr>
      </w:pPr>
      <w:r w:rsidRPr="001C333D">
        <w:rPr>
          <w:rFonts w:ascii="Times New Roman" w:hAnsi="Times New Roman"/>
          <w:sz w:val="24"/>
          <w:szCs w:val="24"/>
        </w:rPr>
        <w:t>Безвозмездные поступления представлены в виде</w:t>
      </w:r>
      <w:r w:rsidR="0098789E" w:rsidRPr="001C333D">
        <w:rPr>
          <w:rFonts w:ascii="Times New Roman" w:hAnsi="Times New Roman"/>
          <w:sz w:val="24"/>
          <w:szCs w:val="24"/>
        </w:rPr>
        <w:t>:</w:t>
      </w:r>
    </w:p>
    <w:p w:rsidR="00477A5C" w:rsidRPr="001C333D" w:rsidRDefault="0098789E" w:rsidP="00477A5C">
      <w:pPr>
        <w:spacing w:after="0" w:line="240" w:lineRule="auto"/>
        <w:ind w:firstLine="708"/>
        <w:jc w:val="both"/>
        <w:rPr>
          <w:rFonts w:ascii="Times New Roman" w:hAnsi="Times New Roman"/>
          <w:sz w:val="24"/>
          <w:szCs w:val="24"/>
        </w:rPr>
      </w:pPr>
      <w:r w:rsidRPr="001C333D">
        <w:rPr>
          <w:rFonts w:ascii="Times New Roman" w:hAnsi="Times New Roman"/>
          <w:sz w:val="24"/>
          <w:szCs w:val="24"/>
        </w:rPr>
        <w:t>-</w:t>
      </w:r>
      <w:r w:rsidR="00477A5C" w:rsidRPr="001C333D">
        <w:rPr>
          <w:rFonts w:ascii="Times New Roman" w:hAnsi="Times New Roman"/>
          <w:sz w:val="24"/>
          <w:szCs w:val="24"/>
        </w:rPr>
        <w:t>субвенций, в том числе:</w:t>
      </w:r>
    </w:p>
    <w:p w:rsidR="00477A5C" w:rsidRPr="001C333D" w:rsidRDefault="001B53A1" w:rsidP="00477A5C">
      <w:pPr>
        <w:spacing w:after="0" w:line="240" w:lineRule="auto"/>
        <w:ind w:firstLine="708"/>
        <w:jc w:val="both"/>
        <w:rPr>
          <w:rFonts w:ascii="Times New Roman" w:hAnsi="Times New Roman"/>
          <w:sz w:val="24"/>
          <w:szCs w:val="24"/>
        </w:rPr>
      </w:pPr>
      <w:r w:rsidRPr="001C333D">
        <w:rPr>
          <w:rFonts w:ascii="Times New Roman" w:hAnsi="Times New Roman"/>
          <w:sz w:val="24"/>
          <w:szCs w:val="24"/>
        </w:rPr>
        <w:t>-</w:t>
      </w:r>
      <w:r w:rsidR="00477A5C" w:rsidRPr="001C333D">
        <w:rPr>
          <w:rFonts w:ascii="Times New Roman" w:hAnsi="Times New Roman"/>
          <w:sz w:val="24"/>
          <w:szCs w:val="24"/>
        </w:rPr>
        <w:t xml:space="preserve">субвенции на осуществление полномочий по первичному учету на территориях, где отсутствуют военные комиссариаты в сумме </w:t>
      </w:r>
      <w:r w:rsidR="007A4481" w:rsidRPr="001C333D">
        <w:rPr>
          <w:rFonts w:ascii="Times New Roman" w:hAnsi="Times New Roman"/>
          <w:sz w:val="24"/>
          <w:szCs w:val="24"/>
        </w:rPr>
        <w:t>647,0</w:t>
      </w:r>
      <w:r w:rsidR="00477A5C" w:rsidRPr="001C333D">
        <w:rPr>
          <w:rFonts w:ascii="Times New Roman" w:hAnsi="Times New Roman"/>
          <w:sz w:val="24"/>
          <w:szCs w:val="24"/>
        </w:rPr>
        <w:t>тыс. рублей;</w:t>
      </w:r>
    </w:p>
    <w:p w:rsidR="00477A5C" w:rsidRPr="001C333D" w:rsidRDefault="001B53A1" w:rsidP="00477A5C">
      <w:pPr>
        <w:spacing w:after="0" w:line="240" w:lineRule="auto"/>
        <w:ind w:firstLine="708"/>
        <w:jc w:val="both"/>
        <w:rPr>
          <w:rFonts w:ascii="Times New Roman" w:hAnsi="Times New Roman"/>
          <w:sz w:val="24"/>
          <w:szCs w:val="24"/>
        </w:rPr>
      </w:pPr>
      <w:r w:rsidRPr="001C333D">
        <w:rPr>
          <w:rFonts w:ascii="Times New Roman" w:hAnsi="Times New Roman"/>
          <w:sz w:val="24"/>
          <w:szCs w:val="24"/>
        </w:rPr>
        <w:t>-</w:t>
      </w:r>
      <w:r w:rsidR="00477A5C" w:rsidRPr="001C333D">
        <w:rPr>
          <w:rFonts w:ascii="Times New Roman" w:hAnsi="Times New Roman"/>
          <w:sz w:val="24"/>
          <w:szCs w:val="24"/>
        </w:rPr>
        <w:t>субвенции на выполнение передаваемых полномочий в сумме 7,6 тыс.рублей.</w:t>
      </w:r>
    </w:p>
    <w:p w:rsidR="007A4481" w:rsidRPr="001C333D" w:rsidRDefault="007A4481" w:rsidP="000C5BB2">
      <w:pPr>
        <w:spacing w:after="0" w:line="240" w:lineRule="auto"/>
        <w:ind w:firstLine="708"/>
        <w:jc w:val="both"/>
        <w:rPr>
          <w:rFonts w:ascii="Times New Roman" w:hAnsi="Times New Roman"/>
          <w:sz w:val="24"/>
          <w:szCs w:val="24"/>
        </w:rPr>
      </w:pPr>
      <w:r w:rsidRPr="001C333D">
        <w:rPr>
          <w:rFonts w:ascii="Times New Roman" w:hAnsi="Times New Roman"/>
          <w:sz w:val="24"/>
          <w:szCs w:val="24"/>
        </w:rPr>
        <w:t>-Прочие субсидии бюджетам сельских поселений в сумме 51840,5 тыс.рублей.</w:t>
      </w:r>
    </w:p>
    <w:p w:rsidR="000C5BB2" w:rsidRPr="001C333D" w:rsidRDefault="007A4481" w:rsidP="000C5BB2">
      <w:pPr>
        <w:spacing w:after="0" w:line="240" w:lineRule="auto"/>
        <w:ind w:firstLine="708"/>
        <w:jc w:val="both"/>
        <w:rPr>
          <w:rFonts w:ascii="Times New Roman" w:hAnsi="Times New Roman"/>
          <w:sz w:val="24"/>
          <w:szCs w:val="24"/>
        </w:rPr>
      </w:pPr>
      <w:r w:rsidRPr="001C333D">
        <w:rPr>
          <w:rFonts w:ascii="Times New Roman" w:hAnsi="Times New Roman"/>
          <w:sz w:val="24"/>
          <w:szCs w:val="24"/>
        </w:rPr>
        <w:t>-</w:t>
      </w:r>
      <w:r w:rsidR="000C5BB2" w:rsidRPr="001C333D">
        <w:rPr>
          <w:rFonts w:ascii="Times New Roman" w:hAnsi="Times New Roman"/>
          <w:sz w:val="24"/>
          <w:szCs w:val="24"/>
        </w:rPr>
        <w:t xml:space="preserve">Прочие безвозмездные поступления запланированы в сумме </w:t>
      </w:r>
      <w:r w:rsidRPr="001C333D">
        <w:rPr>
          <w:rFonts w:ascii="Times New Roman" w:hAnsi="Times New Roman"/>
          <w:sz w:val="24"/>
          <w:szCs w:val="24"/>
        </w:rPr>
        <w:t>370,2</w:t>
      </w:r>
      <w:r w:rsidR="000C5BB2" w:rsidRPr="001C333D">
        <w:rPr>
          <w:rFonts w:ascii="Times New Roman" w:hAnsi="Times New Roman"/>
          <w:sz w:val="24"/>
          <w:szCs w:val="24"/>
        </w:rPr>
        <w:t>тыс.рублей</w:t>
      </w:r>
      <w:r w:rsidR="00827DC9" w:rsidRPr="001C333D">
        <w:rPr>
          <w:rFonts w:ascii="Times New Roman" w:hAnsi="Times New Roman"/>
          <w:sz w:val="24"/>
          <w:szCs w:val="24"/>
        </w:rPr>
        <w:t>.</w:t>
      </w:r>
    </w:p>
    <w:p w:rsidR="00661EC2" w:rsidRPr="001C333D" w:rsidRDefault="007A4481" w:rsidP="00834DCC">
      <w:pPr>
        <w:spacing w:after="0" w:line="240" w:lineRule="auto"/>
        <w:jc w:val="both"/>
        <w:rPr>
          <w:rFonts w:ascii="Times New Roman" w:hAnsi="Times New Roman"/>
          <w:sz w:val="24"/>
          <w:szCs w:val="24"/>
        </w:rPr>
      </w:pPr>
      <w:r w:rsidRPr="001C333D">
        <w:rPr>
          <w:rFonts w:ascii="Times New Roman" w:hAnsi="Times New Roman"/>
          <w:sz w:val="24"/>
          <w:szCs w:val="24"/>
        </w:rPr>
        <w:t>-</w:t>
      </w:r>
      <w:r w:rsidR="00100B2D" w:rsidRPr="001C333D">
        <w:rPr>
          <w:rFonts w:ascii="Times New Roman" w:hAnsi="Times New Roman"/>
          <w:sz w:val="24"/>
          <w:szCs w:val="24"/>
        </w:rPr>
        <w:t xml:space="preserve">Дотации на выравнивание бюджетной обеспеченности </w:t>
      </w:r>
      <w:r w:rsidRPr="001C333D">
        <w:rPr>
          <w:rFonts w:ascii="Times New Roman" w:hAnsi="Times New Roman"/>
          <w:sz w:val="24"/>
          <w:szCs w:val="24"/>
        </w:rPr>
        <w:t xml:space="preserve">из бюджета субъектов Российской Федерации </w:t>
      </w:r>
      <w:r w:rsidR="00100B2D" w:rsidRPr="001C333D">
        <w:rPr>
          <w:rFonts w:ascii="Times New Roman" w:hAnsi="Times New Roman"/>
          <w:sz w:val="24"/>
          <w:szCs w:val="24"/>
        </w:rPr>
        <w:t xml:space="preserve">в сумме </w:t>
      </w:r>
      <w:r w:rsidRPr="001C333D">
        <w:rPr>
          <w:rFonts w:ascii="Times New Roman" w:hAnsi="Times New Roman"/>
          <w:sz w:val="24"/>
          <w:szCs w:val="24"/>
        </w:rPr>
        <w:t>13368,3</w:t>
      </w:r>
      <w:r w:rsidR="00100B2D" w:rsidRPr="001C333D">
        <w:rPr>
          <w:rFonts w:ascii="Times New Roman" w:hAnsi="Times New Roman"/>
          <w:sz w:val="24"/>
          <w:szCs w:val="24"/>
        </w:rPr>
        <w:t>тыс.рублей.</w:t>
      </w:r>
    </w:p>
    <w:p w:rsidR="0098789E" w:rsidRPr="001C333D" w:rsidRDefault="007A4481" w:rsidP="007A4481">
      <w:pPr>
        <w:spacing w:after="0" w:line="240" w:lineRule="auto"/>
        <w:jc w:val="both"/>
        <w:rPr>
          <w:rFonts w:ascii="Times New Roman" w:hAnsi="Times New Roman"/>
          <w:sz w:val="24"/>
          <w:szCs w:val="24"/>
        </w:rPr>
      </w:pPr>
      <w:r w:rsidRPr="001C333D">
        <w:rPr>
          <w:rFonts w:ascii="Times New Roman" w:hAnsi="Times New Roman"/>
          <w:sz w:val="24"/>
          <w:szCs w:val="24"/>
        </w:rPr>
        <w:lastRenderedPageBreak/>
        <w:t>-Дотации на выравнивание бюджетной обеспеченности из бюджета муниципальных районов в сумме 230,3 тыс.рублей.</w:t>
      </w:r>
    </w:p>
    <w:p w:rsidR="007A4481" w:rsidRPr="001C333D" w:rsidRDefault="007A4481" w:rsidP="00A654A2">
      <w:pPr>
        <w:spacing w:after="0" w:line="240" w:lineRule="auto"/>
        <w:ind w:firstLine="708"/>
        <w:jc w:val="both"/>
        <w:rPr>
          <w:rFonts w:ascii="Times New Roman" w:hAnsi="Times New Roman"/>
          <w:sz w:val="24"/>
          <w:szCs w:val="24"/>
        </w:rPr>
      </w:pPr>
    </w:p>
    <w:p w:rsidR="002A2AEE" w:rsidRPr="001C333D" w:rsidRDefault="0020350A" w:rsidP="00A654A2">
      <w:pPr>
        <w:spacing w:after="0" w:line="240" w:lineRule="auto"/>
        <w:ind w:firstLine="708"/>
        <w:jc w:val="both"/>
        <w:rPr>
          <w:rFonts w:ascii="Times New Roman" w:hAnsi="Times New Roman"/>
          <w:sz w:val="24"/>
          <w:szCs w:val="24"/>
        </w:rPr>
      </w:pPr>
      <w:r w:rsidRPr="001C333D">
        <w:rPr>
          <w:rFonts w:ascii="Times New Roman" w:hAnsi="Times New Roman"/>
          <w:sz w:val="24"/>
          <w:szCs w:val="24"/>
        </w:rPr>
        <w:t>Динамика безвозмездных поступлений в бюджет Анастасиевского поселения Славянского района за период 20</w:t>
      </w:r>
      <w:r w:rsidR="0098789E" w:rsidRPr="001C333D">
        <w:rPr>
          <w:rFonts w:ascii="Times New Roman" w:hAnsi="Times New Roman"/>
          <w:sz w:val="24"/>
          <w:szCs w:val="24"/>
        </w:rPr>
        <w:t>19</w:t>
      </w:r>
      <w:r w:rsidRPr="001C333D">
        <w:rPr>
          <w:rFonts w:ascii="Times New Roman" w:hAnsi="Times New Roman"/>
          <w:sz w:val="24"/>
          <w:szCs w:val="24"/>
        </w:rPr>
        <w:t>-202</w:t>
      </w:r>
      <w:r w:rsidR="0098789E" w:rsidRPr="001C333D">
        <w:rPr>
          <w:rFonts w:ascii="Times New Roman" w:hAnsi="Times New Roman"/>
          <w:sz w:val="24"/>
          <w:szCs w:val="24"/>
        </w:rPr>
        <w:t>1</w:t>
      </w:r>
      <w:r w:rsidRPr="001C333D">
        <w:rPr>
          <w:rFonts w:ascii="Times New Roman" w:hAnsi="Times New Roman"/>
          <w:sz w:val="24"/>
          <w:szCs w:val="24"/>
        </w:rPr>
        <w:t xml:space="preserve"> годов представлена в таблице №2.</w:t>
      </w:r>
    </w:p>
    <w:p w:rsidR="00D50DCB" w:rsidRPr="001C333D" w:rsidRDefault="00D50DCB" w:rsidP="00A654A2">
      <w:pPr>
        <w:spacing w:after="0" w:line="240" w:lineRule="auto"/>
        <w:ind w:firstLine="708"/>
        <w:jc w:val="both"/>
        <w:rPr>
          <w:rFonts w:ascii="Times New Roman" w:hAnsi="Times New Roman"/>
          <w:sz w:val="24"/>
          <w:szCs w:val="24"/>
        </w:rPr>
      </w:pPr>
    </w:p>
    <w:p w:rsidR="00D50DCB" w:rsidRPr="001C333D" w:rsidRDefault="00D50DCB" w:rsidP="00A654A2">
      <w:pPr>
        <w:spacing w:after="0" w:line="240" w:lineRule="auto"/>
        <w:ind w:firstLine="708"/>
        <w:jc w:val="both"/>
        <w:rPr>
          <w:rFonts w:ascii="Times New Roman" w:hAnsi="Times New Roman"/>
          <w:sz w:val="24"/>
          <w:szCs w:val="24"/>
        </w:rPr>
      </w:pPr>
    </w:p>
    <w:p w:rsidR="00837E45" w:rsidRPr="001C333D" w:rsidRDefault="00837E45" w:rsidP="00A654A2">
      <w:pPr>
        <w:spacing w:after="0" w:line="240" w:lineRule="auto"/>
        <w:ind w:firstLine="708"/>
        <w:jc w:val="both"/>
        <w:rPr>
          <w:rFonts w:ascii="Times New Roman" w:hAnsi="Times New Roman"/>
          <w:sz w:val="24"/>
          <w:szCs w:val="24"/>
        </w:rPr>
      </w:pPr>
    </w:p>
    <w:p w:rsidR="00A654A2" w:rsidRPr="001C333D" w:rsidRDefault="00A654A2" w:rsidP="00740E56">
      <w:pPr>
        <w:tabs>
          <w:tab w:val="left" w:pos="8931"/>
        </w:tabs>
        <w:spacing w:after="0" w:line="240" w:lineRule="auto"/>
        <w:ind w:firstLine="708"/>
        <w:jc w:val="both"/>
        <w:rPr>
          <w:rFonts w:ascii="Times New Roman" w:hAnsi="Times New Roman"/>
          <w:sz w:val="24"/>
          <w:szCs w:val="24"/>
        </w:rPr>
      </w:pPr>
      <w:r w:rsidRPr="001C333D">
        <w:rPr>
          <w:rFonts w:ascii="Times New Roman" w:hAnsi="Times New Roman"/>
          <w:sz w:val="24"/>
          <w:szCs w:val="24"/>
        </w:rPr>
        <w:t xml:space="preserve">Таблица </w:t>
      </w:r>
      <w:r w:rsidR="00D22647" w:rsidRPr="001C333D">
        <w:rPr>
          <w:rFonts w:ascii="Times New Roman" w:hAnsi="Times New Roman"/>
          <w:sz w:val="24"/>
          <w:szCs w:val="24"/>
        </w:rPr>
        <w:t>№2</w:t>
      </w:r>
    </w:p>
    <w:p w:rsidR="00A654A2" w:rsidRPr="001C333D" w:rsidRDefault="00A654A2" w:rsidP="00D22647">
      <w:pPr>
        <w:spacing w:after="0" w:line="240" w:lineRule="auto"/>
        <w:ind w:firstLine="708"/>
        <w:jc w:val="center"/>
        <w:rPr>
          <w:rFonts w:ascii="Times New Roman" w:hAnsi="Times New Roman"/>
          <w:b/>
          <w:sz w:val="24"/>
          <w:szCs w:val="24"/>
        </w:rPr>
      </w:pPr>
      <w:r w:rsidRPr="001C333D">
        <w:rPr>
          <w:rFonts w:ascii="Times New Roman" w:hAnsi="Times New Roman"/>
          <w:b/>
          <w:sz w:val="24"/>
          <w:szCs w:val="24"/>
        </w:rPr>
        <w:t>Динамика безвозмездных поступлений в бюджет</w:t>
      </w:r>
    </w:p>
    <w:p w:rsidR="008A1E36" w:rsidRPr="001C333D" w:rsidRDefault="008A1E36" w:rsidP="00D22647">
      <w:pPr>
        <w:spacing w:after="0" w:line="240" w:lineRule="auto"/>
        <w:ind w:firstLine="708"/>
        <w:jc w:val="center"/>
        <w:rPr>
          <w:rFonts w:ascii="Times New Roman" w:hAnsi="Times New Roman"/>
          <w:b/>
          <w:sz w:val="24"/>
          <w:szCs w:val="24"/>
        </w:rPr>
      </w:pPr>
      <w:r w:rsidRPr="001C333D">
        <w:rPr>
          <w:rFonts w:ascii="Times New Roman" w:hAnsi="Times New Roman"/>
          <w:b/>
          <w:sz w:val="24"/>
          <w:szCs w:val="24"/>
        </w:rPr>
        <w:t>Анастасиевского</w:t>
      </w:r>
      <w:r w:rsidR="000A5F88" w:rsidRPr="001C333D">
        <w:rPr>
          <w:rFonts w:ascii="Times New Roman" w:hAnsi="Times New Roman"/>
          <w:b/>
          <w:sz w:val="24"/>
          <w:szCs w:val="24"/>
        </w:rPr>
        <w:t xml:space="preserve">сельского </w:t>
      </w:r>
      <w:r w:rsidR="00A654A2" w:rsidRPr="001C333D">
        <w:rPr>
          <w:rFonts w:ascii="Times New Roman" w:hAnsi="Times New Roman"/>
          <w:b/>
          <w:sz w:val="24"/>
          <w:szCs w:val="24"/>
        </w:rPr>
        <w:t xml:space="preserve">поселения </w:t>
      </w:r>
    </w:p>
    <w:p w:rsidR="00A654A2" w:rsidRPr="001C333D" w:rsidRDefault="00A654A2" w:rsidP="00D22647">
      <w:pPr>
        <w:spacing w:after="0" w:line="240" w:lineRule="auto"/>
        <w:ind w:firstLine="708"/>
        <w:jc w:val="center"/>
        <w:rPr>
          <w:rFonts w:ascii="Times New Roman" w:hAnsi="Times New Roman"/>
          <w:b/>
          <w:sz w:val="24"/>
          <w:szCs w:val="24"/>
        </w:rPr>
      </w:pPr>
      <w:r w:rsidRPr="001C333D">
        <w:rPr>
          <w:rFonts w:ascii="Times New Roman" w:hAnsi="Times New Roman"/>
          <w:b/>
          <w:sz w:val="24"/>
          <w:szCs w:val="24"/>
        </w:rPr>
        <w:t>за период 201</w:t>
      </w:r>
      <w:r w:rsidR="00A52EA2" w:rsidRPr="001C333D">
        <w:rPr>
          <w:rFonts w:ascii="Times New Roman" w:hAnsi="Times New Roman"/>
          <w:b/>
          <w:sz w:val="24"/>
          <w:szCs w:val="24"/>
        </w:rPr>
        <w:t>9</w:t>
      </w:r>
      <w:r w:rsidRPr="001C333D">
        <w:rPr>
          <w:rFonts w:ascii="Times New Roman" w:hAnsi="Times New Roman"/>
          <w:b/>
          <w:sz w:val="24"/>
          <w:szCs w:val="24"/>
        </w:rPr>
        <w:t>-20</w:t>
      </w:r>
      <w:r w:rsidR="00B85278" w:rsidRPr="001C333D">
        <w:rPr>
          <w:rFonts w:ascii="Times New Roman" w:hAnsi="Times New Roman"/>
          <w:b/>
          <w:sz w:val="24"/>
          <w:szCs w:val="24"/>
        </w:rPr>
        <w:t>2</w:t>
      </w:r>
      <w:r w:rsidR="00A52EA2" w:rsidRPr="001C333D">
        <w:rPr>
          <w:rFonts w:ascii="Times New Roman" w:hAnsi="Times New Roman"/>
          <w:b/>
          <w:sz w:val="24"/>
          <w:szCs w:val="24"/>
        </w:rPr>
        <w:t>1</w:t>
      </w:r>
      <w:r w:rsidRPr="001C333D">
        <w:rPr>
          <w:rFonts w:ascii="Times New Roman" w:hAnsi="Times New Roman"/>
          <w:b/>
          <w:sz w:val="24"/>
          <w:szCs w:val="24"/>
        </w:rPr>
        <w:t xml:space="preserve"> годов</w:t>
      </w:r>
      <w:r w:rsidR="00D22647" w:rsidRPr="001C333D">
        <w:rPr>
          <w:rFonts w:ascii="Times New Roman" w:hAnsi="Times New Roman"/>
          <w:b/>
          <w:sz w:val="24"/>
          <w:szCs w:val="24"/>
        </w:rPr>
        <w:t>.</w:t>
      </w:r>
    </w:p>
    <w:p w:rsidR="000C038B" w:rsidRPr="001C333D" w:rsidRDefault="000C038B" w:rsidP="001B53A1">
      <w:pPr>
        <w:spacing w:after="0" w:line="240" w:lineRule="auto"/>
        <w:ind w:firstLine="709"/>
        <w:jc w:val="both"/>
        <w:rPr>
          <w:rFonts w:ascii="Times New Roman" w:hAnsi="Times New Roman"/>
          <w:sz w:val="24"/>
          <w:szCs w:val="24"/>
        </w:rPr>
      </w:pPr>
    </w:p>
    <w:tbl>
      <w:tblPr>
        <w:tblW w:w="11199" w:type="dxa"/>
        <w:tblInd w:w="-1168" w:type="dxa"/>
        <w:tblLayout w:type="fixed"/>
        <w:tblLook w:val="04A0"/>
      </w:tblPr>
      <w:tblGrid>
        <w:gridCol w:w="1702"/>
        <w:gridCol w:w="1134"/>
        <w:gridCol w:w="1276"/>
        <w:gridCol w:w="1134"/>
        <w:gridCol w:w="992"/>
        <w:gridCol w:w="1010"/>
        <w:gridCol w:w="1116"/>
        <w:gridCol w:w="942"/>
        <w:gridCol w:w="1108"/>
        <w:gridCol w:w="785"/>
      </w:tblGrid>
      <w:tr w:rsidR="000C038B" w:rsidRPr="001C333D" w:rsidTr="000C038B">
        <w:trPr>
          <w:trHeight w:val="55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Наименование показателя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Факт за 2019 год, тыс. руб.</w:t>
            </w:r>
          </w:p>
        </w:tc>
        <w:tc>
          <w:tcPr>
            <w:tcW w:w="2410" w:type="dxa"/>
            <w:gridSpan w:val="2"/>
            <w:tcBorders>
              <w:top w:val="single" w:sz="4" w:space="0" w:color="auto"/>
              <w:left w:val="nil"/>
              <w:bottom w:val="single" w:sz="4" w:space="0" w:color="auto"/>
              <w:right w:val="single" w:sz="4" w:space="0" w:color="000000"/>
            </w:tcBorders>
            <w:shd w:val="clear" w:color="000000" w:fill="FFFFFF"/>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Исполнение 2020 года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 xml:space="preserve">% исполнения </w:t>
            </w:r>
          </w:p>
        </w:tc>
        <w:tc>
          <w:tcPr>
            <w:tcW w:w="101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План на 2021 год, тыс. руб.</w:t>
            </w:r>
          </w:p>
        </w:tc>
        <w:tc>
          <w:tcPr>
            <w:tcW w:w="2058" w:type="dxa"/>
            <w:gridSpan w:val="2"/>
            <w:tcBorders>
              <w:top w:val="single" w:sz="4" w:space="0" w:color="auto"/>
              <w:left w:val="nil"/>
              <w:bottom w:val="single" w:sz="4" w:space="0" w:color="auto"/>
              <w:right w:val="single" w:sz="4" w:space="0" w:color="000000"/>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Отклонения плана 2021г. к ожидаемомуисполн. 2020г.</w:t>
            </w:r>
          </w:p>
        </w:tc>
        <w:tc>
          <w:tcPr>
            <w:tcW w:w="1893" w:type="dxa"/>
            <w:gridSpan w:val="2"/>
            <w:tcBorders>
              <w:top w:val="single" w:sz="4" w:space="0" w:color="auto"/>
              <w:left w:val="nil"/>
              <w:bottom w:val="single" w:sz="4" w:space="0" w:color="auto"/>
              <w:right w:val="single" w:sz="4" w:space="0" w:color="000000"/>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Отклонения плана 2021г. к исполнению 2019г.</w:t>
            </w:r>
          </w:p>
        </w:tc>
      </w:tr>
      <w:tr w:rsidR="000C038B" w:rsidRPr="001C333D" w:rsidTr="000C038B">
        <w:trPr>
          <w:trHeight w:val="82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0C038B" w:rsidRPr="001C333D" w:rsidRDefault="000C038B" w:rsidP="000C038B">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C038B" w:rsidRPr="001C333D" w:rsidRDefault="000C038B" w:rsidP="000C038B">
            <w:pPr>
              <w:spacing w:after="0" w:line="240" w:lineRule="auto"/>
              <w:rPr>
                <w:rFonts w:ascii="Times New Roman" w:hAnsi="Times New Roman"/>
                <w:sz w:val="24"/>
                <w:szCs w:val="24"/>
              </w:rPr>
            </w:pPr>
          </w:p>
        </w:tc>
        <w:tc>
          <w:tcPr>
            <w:tcW w:w="1276" w:type="dxa"/>
            <w:tcBorders>
              <w:top w:val="nil"/>
              <w:left w:val="nil"/>
              <w:bottom w:val="single" w:sz="4" w:space="0" w:color="auto"/>
              <w:right w:val="single" w:sz="4" w:space="0" w:color="auto"/>
            </w:tcBorders>
            <w:shd w:val="clear" w:color="000000" w:fill="FFFFFF"/>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уточненный план, тыс. руб.</w:t>
            </w:r>
          </w:p>
        </w:tc>
        <w:tc>
          <w:tcPr>
            <w:tcW w:w="1134" w:type="dxa"/>
            <w:tcBorders>
              <w:top w:val="nil"/>
              <w:left w:val="nil"/>
              <w:bottom w:val="single" w:sz="4" w:space="0" w:color="auto"/>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ожидаемое исполнение, тыс. руб.</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C038B" w:rsidRPr="001C333D" w:rsidRDefault="000C038B" w:rsidP="000C038B">
            <w:pPr>
              <w:spacing w:after="0" w:line="240" w:lineRule="auto"/>
              <w:rPr>
                <w:rFonts w:ascii="Times New Roman" w:hAnsi="Times New Roman"/>
                <w:sz w:val="24"/>
                <w:szCs w:val="24"/>
              </w:rPr>
            </w:pPr>
          </w:p>
        </w:tc>
        <w:tc>
          <w:tcPr>
            <w:tcW w:w="1010" w:type="dxa"/>
            <w:vMerge/>
            <w:tcBorders>
              <w:top w:val="single" w:sz="4" w:space="0" w:color="auto"/>
              <w:left w:val="single" w:sz="4" w:space="0" w:color="auto"/>
              <w:bottom w:val="single" w:sz="4" w:space="0" w:color="000000"/>
              <w:right w:val="single" w:sz="4" w:space="0" w:color="auto"/>
            </w:tcBorders>
            <w:vAlign w:val="center"/>
            <w:hideMark/>
          </w:tcPr>
          <w:p w:rsidR="000C038B" w:rsidRPr="001C333D" w:rsidRDefault="000C038B" w:rsidP="000C038B">
            <w:pPr>
              <w:spacing w:after="0" w:line="240" w:lineRule="auto"/>
              <w:rPr>
                <w:rFonts w:ascii="Times New Roman" w:hAnsi="Times New Roman"/>
                <w:sz w:val="24"/>
                <w:szCs w:val="24"/>
              </w:rPr>
            </w:pPr>
          </w:p>
        </w:tc>
        <w:tc>
          <w:tcPr>
            <w:tcW w:w="1116" w:type="dxa"/>
            <w:tcBorders>
              <w:top w:val="nil"/>
              <w:left w:val="nil"/>
              <w:bottom w:val="single" w:sz="4" w:space="0" w:color="auto"/>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сумма,          тыс. руб.</w:t>
            </w:r>
          </w:p>
        </w:tc>
        <w:tc>
          <w:tcPr>
            <w:tcW w:w="942" w:type="dxa"/>
            <w:tcBorders>
              <w:top w:val="nil"/>
              <w:left w:val="nil"/>
              <w:bottom w:val="single" w:sz="4" w:space="0" w:color="auto"/>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w:t>
            </w:r>
          </w:p>
        </w:tc>
        <w:tc>
          <w:tcPr>
            <w:tcW w:w="1108" w:type="dxa"/>
            <w:tcBorders>
              <w:top w:val="nil"/>
              <w:left w:val="nil"/>
              <w:bottom w:val="single" w:sz="4" w:space="0" w:color="auto"/>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сумма,           тыс. руб.</w:t>
            </w:r>
          </w:p>
        </w:tc>
        <w:tc>
          <w:tcPr>
            <w:tcW w:w="785" w:type="dxa"/>
            <w:tcBorders>
              <w:top w:val="nil"/>
              <w:left w:val="nil"/>
              <w:bottom w:val="single" w:sz="4" w:space="0" w:color="auto"/>
              <w:right w:val="single" w:sz="4" w:space="0" w:color="auto"/>
            </w:tcBorders>
            <w:shd w:val="clear" w:color="auto" w:fill="auto"/>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w:t>
            </w:r>
          </w:p>
        </w:tc>
      </w:tr>
      <w:tr w:rsidR="000C038B" w:rsidRPr="001C333D" w:rsidTr="000C038B">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 xml:space="preserve">Дотации </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11 534,4</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12 305,7</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12 305,7</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010"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13 598,6</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1 292,9</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110,5</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2 064,2</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117,9</w:t>
            </w:r>
          </w:p>
        </w:tc>
      </w:tr>
      <w:tr w:rsidR="000C038B" w:rsidRPr="001C333D" w:rsidTr="000C038B">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Субсидии</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31 936,5</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24 985,7</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19 628,6</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78,6</w:t>
            </w:r>
          </w:p>
        </w:tc>
        <w:tc>
          <w:tcPr>
            <w:tcW w:w="1010"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51 840,5</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32 211,9</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264,1</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19 904,0</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162,3</w:t>
            </w:r>
          </w:p>
        </w:tc>
      </w:tr>
      <w:tr w:rsidR="000C038B" w:rsidRPr="001C333D" w:rsidTr="000C038B">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Субвенции</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451,1</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736,9</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736,9</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010" w:type="dxa"/>
            <w:tcBorders>
              <w:top w:val="nil"/>
              <w:left w:val="nil"/>
              <w:bottom w:val="single" w:sz="4" w:space="0" w:color="auto"/>
              <w:right w:val="single" w:sz="4" w:space="0" w:color="auto"/>
            </w:tcBorders>
            <w:shd w:val="clear" w:color="000000" w:fill="FFFFFF"/>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654,6</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-82,3</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88,8</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203,5</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145,1</w:t>
            </w:r>
          </w:p>
        </w:tc>
      </w:tr>
      <w:tr w:rsidR="000C038B" w:rsidRPr="001C333D" w:rsidTr="000C038B">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Межбюджетные трансферты</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959,0</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2 114,1</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2 114,1</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010" w:type="dxa"/>
            <w:tcBorders>
              <w:top w:val="nil"/>
              <w:left w:val="nil"/>
              <w:bottom w:val="single" w:sz="4" w:space="0" w:color="auto"/>
              <w:right w:val="single" w:sz="4" w:space="0" w:color="auto"/>
            </w:tcBorders>
            <w:shd w:val="clear" w:color="000000" w:fill="FFFFFF"/>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-2 114,1</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-959,0</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r>
      <w:tr w:rsidR="000C038B" w:rsidRPr="001C333D" w:rsidTr="000C038B">
        <w:trPr>
          <w:trHeight w:val="615"/>
        </w:trPr>
        <w:tc>
          <w:tcPr>
            <w:tcW w:w="1702" w:type="dxa"/>
            <w:tcBorders>
              <w:top w:val="nil"/>
              <w:left w:val="single" w:sz="4" w:space="0" w:color="auto"/>
              <w:bottom w:val="single" w:sz="4" w:space="0" w:color="auto"/>
              <w:right w:val="single" w:sz="4" w:space="0" w:color="auto"/>
            </w:tcBorders>
            <w:shd w:val="clear" w:color="auto" w:fill="auto"/>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Прочие 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623,7</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366,3</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366,3</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010" w:type="dxa"/>
            <w:tcBorders>
              <w:top w:val="nil"/>
              <w:left w:val="nil"/>
              <w:bottom w:val="single" w:sz="4" w:space="0" w:color="auto"/>
              <w:right w:val="single" w:sz="4" w:space="0" w:color="auto"/>
            </w:tcBorders>
            <w:shd w:val="clear" w:color="000000" w:fill="FFFFFF"/>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370,2</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3,9</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101,1</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-253,5</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59,4</w:t>
            </w:r>
          </w:p>
        </w:tc>
      </w:tr>
      <w:tr w:rsidR="000C038B" w:rsidRPr="001C333D" w:rsidTr="000C038B">
        <w:trPr>
          <w:trHeight w:val="581"/>
        </w:trPr>
        <w:tc>
          <w:tcPr>
            <w:tcW w:w="1702" w:type="dxa"/>
            <w:tcBorders>
              <w:top w:val="nil"/>
              <w:left w:val="single" w:sz="4" w:space="0" w:color="auto"/>
              <w:bottom w:val="single" w:sz="4" w:space="0" w:color="auto"/>
              <w:right w:val="single" w:sz="4" w:space="0" w:color="auto"/>
            </w:tcBorders>
            <w:shd w:val="clear" w:color="auto" w:fill="auto"/>
            <w:hideMark/>
          </w:tcPr>
          <w:p w:rsidR="000C038B" w:rsidRPr="001C333D" w:rsidRDefault="000C038B" w:rsidP="000C038B">
            <w:pPr>
              <w:spacing w:after="0" w:line="240" w:lineRule="auto"/>
              <w:rPr>
                <w:rFonts w:ascii="Times New Roman" w:hAnsi="Times New Roman"/>
                <w:sz w:val="24"/>
                <w:szCs w:val="24"/>
              </w:rPr>
            </w:pPr>
            <w:r w:rsidRPr="001C333D">
              <w:rPr>
                <w:rFonts w:ascii="Times New Roman" w:hAnsi="Times New Roman"/>
                <w:sz w:val="24"/>
                <w:szCs w:val="24"/>
              </w:rPr>
              <w:t>Возврат остатков</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-126,9</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-126,9</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1010" w:type="dxa"/>
            <w:tcBorders>
              <w:top w:val="nil"/>
              <w:left w:val="nil"/>
              <w:bottom w:val="single" w:sz="4" w:space="0" w:color="auto"/>
              <w:right w:val="single" w:sz="4" w:space="0" w:color="auto"/>
            </w:tcBorders>
            <w:shd w:val="clear" w:color="000000" w:fill="FFFFFF"/>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126,9</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sz w:val="24"/>
                <w:szCs w:val="24"/>
              </w:rPr>
            </w:pPr>
            <w:r w:rsidRPr="001C333D">
              <w:rPr>
                <w:rFonts w:ascii="Times New Roman" w:hAnsi="Times New Roman"/>
                <w:sz w:val="24"/>
                <w:szCs w:val="24"/>
              </w:rPr>
              <w:t>0,0</w:t>
            </w:r>
          </w:p>
        </w:tc>
      </w:tr>
      <w:tr w:rsidR="000C038B" w:rsidRPr="001C333D" w:rsidTr="000C038B">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rPr>
                <w:rFonts w:ascii="Times New Roman" w:hAnsi="Times New Roman"/>
                <w:b/>
                <w:bCs/>
                <w:sz w:val="24"/>
                <w:szCs w:val="24"/>
              </w:rPr>
            </w:pPr>
            <w:r w:rsidRPr="001C333D">
              <w:rPr>
                <w:rFonts w:ascii="Times New Roman" w:hAnsi="Times New Roman"/>
                <w:b/>
                <w:bCs/>
                <w:sz w:val="24"/>
                <w:szCs w:val="24"/>
              </w:rPr>
              <w:t>Итого</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45 504,7</w:t>
            </w:r>
          </w:p>
        </w:tc>
        <w:tc>
          <w:tcPr>
            <w:tcW w:w="127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40 381,8</w:t>
            </w:r>
          </w:p>
        </w:tc>
        <w:tc>
          <w:tcPr>
            <w:tcW w:w="1134"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35 024,7</w:t>
            </w:r>
          </w:p>
        </w:tc>
        <w:tc>
          <w:tcPr>
            <w:tcW w:w="99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86,7</w:t>
            </w:r>
          </w:p>
        </w:tc>
        <w:tc>
          <w:tcPr>
            <w:tcW w:w="1010"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ind w:left="-108"/>
              <w:jc w:val="center"/>
              <w:rPr>
                <w:rFonts w:ascii="Times New Roman" w:hAnsi="Times New Roman"/>
                <w:b/>
                <w:bCs/>
                <w:sz w:val="24"/>
                <w:szCs w:val="24"/>
              </w:rPr>
            </w:pPr>
            <w:r w:rsidRPr="001C333D">
              <w:rPr>
                <w:rFonts w:ascii="Times New Roman" w:hAnsi="Times New Roman"/>
                <w:b/>
                <w:bCs/>
                <w:sz w:val="24"/>
                <w:szCs w:val="24"/>
              </w:rPr>
              <w:t>66 463,9</w:t>
            </w:r>
          </w:p>
        </w:tc>
        <w:tc>
          <w:tcPr>
            <w:tcW w:w="1116"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31 439,2</w:t>
            </w:r>
          </w:p>
        </w:tc>
        <w:tc>
          <w:tcPr>
            <w:tcW w:w="942"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189,8</w:t>
            </w:r>
          </w:p>
        </w:tc>
        <w:tc>
          <w:tcPr>
            <w:tcW w:w="1108"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20 959,2</w:t>
            </w:r>
          </w:p>
        </w:tc>
        <w:tc>
          <w:tcPr>
            <w:tcW w:w="785" w:type="dxa"/>
            <w:tcBorders>
              <w:top w:val="nil"/>
              <w:left w:val="nil"/>
              <w:bottom w:val="single" w:sz="4" w:space="0" w:color="auto"/>
              <w:right w:val="single" w:sz="4" w:space="0" w:color="auto"/>
            </w:tcBorders>
            <w:shd w:val="clear" w:color="auto" w:fill="auto"/>
            <w:vAlign w:val="bottom"/>
            <w:hideMark/>
          </w:tcPr>
          <w:p w:rsidR="000C038B" w:rsidRPr="001C333D" w:rsidRDefault="000C038B" w:rsidP="000C038B">
            <w:pPr>
              <w:spacing w:after="0" w:line="240" w:lineRule="auto"/>
              <w:jc w:val="center"/>
              <w:rPr>
                <w:rFonts w:ascii="Times New Roman" w:hAnsi="Times New Roman"/>
                <w:b/>
                <w:bCs/>
                <w:sz w:val="24"/>
                <w:szCs w:val="24"/>
              </w:rPr>
            </w:pPr>
            <w:r w:rsidRPr="001C333D">
              <w:rPr>
                <w:rFonts w:ascii="Times New Roman" w:hAnsi="Times New Roman"/>
                <w:b/>
                <w:bCs/>
                <w:sz w:val="24"/>
                <w:szCs w:val="24"/>
              </w:rPr>
              <w:t>146,1</w:t>
            </w:r>
          </w:p>
        </w:tc>
      </w:tr>
    </w:tbl>
    <w:p w:rsidR="000C038B" w:rsidRPr="001C333D" w:rsidRDefault="000C038B" w:rsidP="001B53A1">
      <w:pPr>
        <w:spacing w:after="0" w:line="240" w:lineRule="auto"/>
        <w:ind w:firstLine="709"/>
        <w:jc w:val="both"/>
        <w:rPr>
          <w:rFonts w:ascii="Times New Roman" w:hAnsi="Times New Roman"/>
          <w:sz w:val="24"/>
          <w:szCs w:val="24"/>
        </w:rPr>
      </w:pPr>
    </w:p>
    <w:p w:rsidR="00BD640C" w:rsidRPr="001C333D" w:rsidRDefault="001B53A1" w:rsidP="00BD640C">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Исходя, из выше, проведенного анализа доходной части бюджета сельского поселения на 2021 год, наблюдается </w:t>
      </w:r>
      <w:r w:rsidR="00BD640C" w:rsidRPr="001C333D">
        <w:rPr>
          <w:rFonts w:ascii="Times New Roman" w:hAnsi="Times New Roman"/>
          <w:sz w:val="24"/>
          <w:szCs w:val="24"/>
        </w:rPr>
        <w:t xml:space="preserve">наблюдается увеличение доходной части бюджета по сравнению с ожидаемым поступлением текущего года на 34152,8 тыс.рублей и по сравнению с исполненными доходами за 2019 год на 24896,6, в том числе за счет увеличения безвозмездных поступлений. </w:t>
      </w:r>
    </w:p>
    <w:p w:rsidR="00BD640C" w:rsidRPr="001C333D" w:rsidRDefault="00BD640C" w:rsidP="00BD640C">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Планирование безвозмездных поступлений на предстоящий период составляет 60,7 %  доходов  бюджета, что указывает на  зависимость бюджета Анастасиевского сельского поселения от бюджетов других уровней.</w:t>
      </w:r>
    </w:p>
    <w:p w:rsidR="000C038B" w:rsidRPr="001C333D" w:rsidRDefault="000C038B" w:rsidP="00BD640C">
      <w:pPr>
        <w:spacing w:after="0" w:line="240" w:lineRule="auto"/>
        <w:ind w:firstLine="709"/>
        <w:jc w:val="both"/>
        <w:rPr>
          <w:rFonts w:ascii="Times New Roman" w:hAnsi="Times New Roman"/>
          <w:b/>
          <w:sz w:val="24"/>
          <w:szCs w:val="24"/>
        </w:rPr>
      </w:pPr>
    </w:p>
    <w:p w:rsidR="00D058DC" w:rsidRPr="001C333D" w:rsidRDefault="00D058DC" w:rsidP="00163BBE">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Общая характеристика расходных обязательств</w:t>
      </w:r>
    </w:p>
    <w:p w:rsidR="00661EC2" w:rsidRPr="001C333D" w:rsidRDefault="00661EC2" w:rsidP="00163BBE">
      <w:pPr>
        <w:spacing w:after="0" w:line="240" w:lineRule="auto"/>
        <w:ind w:firstLine="709"/>
        <w:jc w:val="both"/>
        <w:rPr>
          <w:rFonts w:ascii="Times New Roman" w:hAnsi="Times New Roman"/>
          <w:sz w:val="24"/>
          <w:szCs w:val="24"/>
        </w:rPr>
      </w:pPr>
    </w:p>
    <w:p w:rsidR="00D57343" w:rsidRPr="001C333D" w:rsidRDefault="00D57343" w:rsidP="00D57343">
      <w:pPr>
        <w:suppressAutoHyphens/>
        <w:autoSpaceDE w:val="0"/>
        <w:autoSpaceDN w:val="0"/>
        <w:adjustRightInd w:val="0"/>
        <w:spacing w:after="0" w:line="240" w:lineRule="auto"/>
        <w:ind w:firstLine="709"/>
        <w:jc w:val="both"/>
        <w:rPr>
          <w:rFonts w:ascii="Times New Roman" w:hAnsi="Times New Roman"/>
          <w:sz w:val="24"/>
          <w:szCs w:val="24"/>
        </w:rPr>
      </w:pPr>
      <w:r w:rsidRPr="001C333D">
        <w:rPr>
          <w:rFonts w:ascii="Times New Roman" w:hAnsi="Times New Roman"/>
          <w:sz w:val="24"/>
          <w:szCs w:val="24"/>
        </w:rPr>
        <w:t>Проектом бюджета в соответствии с п. 3 ст. 184.1 БК РФ, в Анастасиевском сельском поселении  утверждены:</w:t>
      </w:r>
    </w:p>
    <w:p w:rsidR="00D57343" w:rsidRPr="001C333D" w:rsidRDefault="00D57343" w:rsidP="00D57343">
      <w:pPr>
        <w:suppressAutoHyphens/>
        <w:autoSpaceDE w:val="0"/>
        <w:autoSpaceDN w:val="0"/>
        <w:adjustRightInd w:val="0"/>
        <w:spacing w:after="0" w:line="240" w:lineRule="auto"/>
        <w:ind w:firstLine="709"/>
        <w:jc w:val="both"/>
        <w:rPr>
          <w:rFonts w:ascii="Times New Roman" w:hAnsi="Times New Roman"/>
          <w:sz w:val="24"/>
          <w:szCs w:val="24"/>
        </w:rPr>
      </w:pPr>
      <w:r w:rsidRPr="001C333D">
        <w:rPr>
          <w:rFonts w:ascii="Times New Roman" w:hAnsi="Times New Roman"/>
          <w:sz w:val="24"/>
          <w:szCs w:val="24"/>
        </w:rPr>
        <w:lastRenderedPageBreak/>
        <w:t>-</w:t>
      </w:r>
      <w:r w:rsidR="000839D3" w:rsidRPr="001C333D">
        <w:rPr>
          <w:rFonts w:ascii="Times New Roman" w:hAnsi="Times New Roman"/>
          <w:sz w:val="24"/>
          <w:szCs w:val="24"/>
        </w:rPr>
        <w:t>приложение №</w:t>
      </w:r>
      <w:r w:rsidRPr="001C333D">
        <w:rPr>
          <w:rFonts w:ascii="Times New Roman" w:hAnsi="Times New Roman"/>
          <w:sz w:val="24"/>
          <w:szCs w:val="24"/>
        </w:rPr>
        <w:t>5 «Распределение бюд</w:t>
      </w:r>
      <w:r w:rsidR="00D453E5" w:rsidRPr="001C333D">
        <w:rPr>
          <w:rFonts w:ascii="Times New Roman" w:hAnsi="Times New Roman"/>
          <w:sz w:val="24"/>
          <w:szCs w:val="24"/>
        </w:rPr>
        <w:t xml:space="preserve">жетных ассигнований по разделам и подразделам </w:t>
      </w:r>
      <w:r w:rsidRPr="001C333D">
        <w:rPr>
          <w:rFonts w:ascii="Times New Roman" w:hAnsi="Times New Roman"/>
          <w:sz w:val="24"/>
          <w:szCs w:val="24"/>
        </w:rPr>
        <w:t>классификации расходов  бюджета  Анастасиевского сельского поселения Славянского района</w:t>
      </w:r>
      <w:r w:rsidR="00D453E5" w:rsidRPr="001C333D">
        <w:rPr>
          <w:rFonts w:ascii="Times New Roman" w:hAnsi="Times New Roman"/>
          <w:sz w:val="24"/>
          <w:szCs w:val="24"/>
        </w:rPr>
        <w:t xml:space="preserve"> на 2021 год</w:t>
      </w:r>
      <w:r w:rsidRPr="001C333D">
        <w:rPr>
          <w:rFonts w:ascii="Times New Roman" w:hAnsi="Times New Roman"/>
          <w:sz w:val="24"/>
          <w:szCs w:val="24"/>
        </w:rPr>
        <w:t>»;</w:t>
      </w:r>
    </w:p>
    <w:p w:rsidR="00D57343" w:rsidRPr="001C333D" w:rsidRDefault="000839D3" w:rsidP="00D57343">
      <w:pPr>
        <w:suppressAutoHyphens/>
        <w:autoSpaceDE w:val="0"/>
        <w:autoSpaceDN w:val="0"/>
        <w:adjustRightInd w:val="0"/>
        <w:spacing w:after="0" w:line="240" w:lineRule="auto"/>
        <w:ind w:firstLine="709"/>
        <w:jc w:val="both"/>
        <w:rPr>
          <w:rFonts w:ascii="Times New Roman" w:hAnsi="Times New Roman"/>
          <w:sz w:val="24"/>
          <w:szCs w:val="24"/>
        </w:rPr>
      </w:pPr>
      <w:r w:rsidRPr="001C333D">
        <w:rPr>
          <w:rFonts w:ascii="Times New Roman" w:hAnsi="Times New Roman"/>
          <w:sz w:val="24"/>
          <w:szCs w:val="24"/>
        </w:rPr>
        <w:t>-</w:t>
      </w:r>
      <w:r w:rsidR="00D57343" w:rsidRPr="001C333D">
        <w:rPr>
          <w:rFonts w:ascii="Times New Roman" w:hAnsi="Times New Roman"/>
          <w:sz w:val="24"/>
          <w:szCs w:val="24"/>
        </w:rPr>
        <w:t xml:space="preserve">приложение </w:t>
      </w:r>
      <w:r w:rsidRPr="001C333D">
        <w:rPr>
          <w:rFonts w:ascii="Times New Roman" w:hAnsi="Times New Roman"/>
          <w:sz w:val="24"/>
          <w:szCs w:val="24"/>
        </w:rPr>
        <w:t>№</w:t>
      </w:r>
      <w:r w:rsidR="00D57343" w:rsidRPr="001C333D">
        <w:rPr>
          <w:rFonts w:ascii="Times New Roman" w:hAnsi="Times New Roman"/>
          <w:sz w:val="24"/>
          <w:szCs w:val="24"/>
        </w:rPr>
        <w:t xml:space="preserve">6 «Распределение бюджетных ассигнований по </w:t>
      </w:r>
      <w:r w:rsidRPr="001C333D">
        <w:rPr>
          <w:rFonts w:ascii="Times New Roman" w:hAnsi="Times New Roman"/>
          <w:sz w:val="24"/>
          <w:szCs w:val="24"/>
        </w:rPr>
        <w:t xml:space="preserve">целевым статьям (муниципальным программам Анастасиевского сельского поселения Славянского района </w:t>
      </w:r>
      <w:r w:rsidR="00CE05F9" w:rsidRPr="001C333D">
        <w:rPr>
          <w:rFonts w:ascii="Times New Roman" w:hAnsi="Times New Roman"/>
          <w:sz w:val="24"/>
          <w:szCs w:val="24"/>
        </w:rPr>
        <w:t xml:space="preserve">и </w:t>
      </w:r>
      <w:r w:rsidRPr="001C333D">
        <w:rPr>
          <w:rFonts w:ascii="Times New Roman" w:hAnsi="Times New Roman"/>
          <w:sz w:val="24"/>
          <w:szCs w:val="24"/>
        </w:rPr>
        <w:t xml:space="preserve">непрограммным направлениям деятельности) </w:t>
      </w:r>
      <w:r w:rsidR="00D57343" w:rsidRPr="001C333D">
        <w:rPr>
          <w:rFonts w:ascii="Times New Roman" w:hAnsi="Times New Roman"/>
          <w:sz w:val="24"/>
          <w:szCs w:val="24"/>
        </w:rPr>
        <w:t xml:space="preserve">группам </w:t>
      </w:r>
      <w:r w:rsidRPr="001C333D">
        <w:rPr>
          <w:rFonts w:ascii="Times New Roman" w:hAnsi="Times New Roman"/>
          <w:sz w:val="24"/>
          <w:szCs w:val="24"/>
        </w:rPr>
        <w:t>видов расходов классификации расходов бюджетаАнастасиевского сельского поселения Славянского района на 2021 год</w:t>
      </w:r>
      <w:r w:rsidR="00D57343" w:rsidRPr="001C333D">
        <w:rPr>
          <w:rFonts w:ascii="Times New Roman" w:hAnsi="Times New Roman"/>
          <w:sz w:val="24"/>
          <w:szCs w:val="24"/>
        </w:rPr>
        <w:t>»;</w:t>
      </w:r>
    </w:p>
    <w:p w:rsidR="00D57343" w:rsidRPr="001C333D" w:rsidRDefault="000839D3" w:rsidP="00D57343">
      <w:pPr>
        <w:suppressAutoHyphens/>
        <w:autoSpaceDE w:val="0"/>
        <w:autoSpaceDN w:val="0"/>
        <w:adjustRightInd w:val="0"/>
        <w:spacing w:after="0" w:line="240" w:lineRule="auto"/>
        <w:ind w:firstLine="709"/>
        <w:jc w:val="both"/>
        <w:rPr>
          <w:rFonts w:ascii="Times New Roman" w:hAnsi="Times New Roman"/>
          <w:sz w:val="24"/>
          <w:szCs w:val="24"/>
        </w:rPr>
      </w:pPr>
      <w:r w:rsidRPr="001C333D">
        <w:rPr>
          <w:rFonts w:ascii="Times New Roman" w:hAnsi="Times New Roman"/>
          <w:sz w:val="24"/>
          <w:szCs w:val="24"/>
        </w:rPr>
        <w:t>-</w:t>
      </w:r>
      <w:r w:rsidR="00D57343" w:rsidRPr="001C333D">
        <w:rPr>
          <w:rFonts w:ascii="Times New Roman" w:hAnsi="Times New Roman"/>
          <w:sz w:val="24"/>
          <w:szCs w:val="24"/>
        </w:rPr>
        <w:t>приложение №</w:t>
      </w:r>
      <w:r w:rsidRPr="001C333D">
        <w:rPr>
          <w:rFonts w:ascii="Times New Roman" w:hAnsi="Times New Roman"/>
          <w:sz w:val="24"/>
          <w:szCs w:val="24"/>
        </w:rPr>
        <w:t>7</w:t>
      </w:r>
      <w:r w:rsidR="00D57343" w:rsidRPr="001C333D">
        <w:rPr>
          <w:rFonts w:ascii="Times New Roman" w:hAnsi="Times New Roman"/>
          <w:sz w:val="24"/>
          <w:szCs w:val="24"/>
        </w:rPr>
        <w:t xml:space="preserve"> «Ведомственная структура расходов бюджета </w:t>
      </w:r>
      <w:r w:rsidRPr="001C333D">
        <w:rPr>
          <w:rFonts w:ascii="Times New Roman" w:hAnsi="Times New Roman"/>
          <w:sz w:val="24"/>
          <w:szCs w:val="24"/>
        </w:rPr>
        <w:t>Анастасиевского сельского поселения Славянского района на 2021 год».</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 xml:space="preserve">Основными принципами формирования расходной части бюджета являются: </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-обеспечение финансирования первоочередных расходных обязательств;</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 xml:space="preserve">-повышение эффективности бюджетных средств; </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 xml:space="preserve">-обеспечение безусловного исполнения принимаемых бюджетных обязательств; </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 xml:space="preserve">-обеспечение преемственности бюджетной и налоговой политики с учетом необходимости достижения целей муниципальных программ и обеспечения устойчивого развития  экономики и социальной стабильности в Анастасиевском сельском поселении при эффективном использовании средств бюджета.     </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Анализ формирования расходной части бюджета показал, что бюджетные  ассигнования на финансирование расходов районного бюджета на 2021 год распределены по 9 разделам  классификации расходов.</w:t>
      </w:r>
    </w:p>
    <w:p w:rsidR="000A6AAA" w:rsidRPr="001C333D" w:rsidRDefault="000A6AAA" w:rsidP="000A6AAA">
      <w:pPr>
        <w:spacing w:after="0" w:line="240" w:lineRule="auto"/>
        <w:ind w:firstLine="709"/>
        <w:jc w:val="both"/>
        <w:rPr>
          <w:rFonts w:ascii="Times New Roman" w:hAnsi="Times New Roman"/>
          <w:bCs/>
          <w:sz w:val="24"/>
          <w:szCs w:val="24"/>
        </w:rPr>
      </w:pPr>
      <w:r w:rsidRPr="001C333D">
        <w:rPr>
          <w:rFonts w:ascii="Times New Roman" w:hAnsi="Times New Roman"/>
          <w:bCs/>
          <w:sz w:val="24"/>
          <w:szCs w:val="24"/>
        </w:rPr>
        <w:t xml:space="preserve"> Разделы и подразделы классификации расходов районного бюджета на 2021 год  определены в соответствии с требованиями ст.21 БК РФ.</w:t>
      </w:r>
    </w:p>
    <w:p w:rsidR="000A6AAA" w:rsidRPr="001C333D" w:rsidRDefault="000A6AAA" w:rsidP="000A6AAA">
      <w:pPr>
        <w:spacing w:after="0" w:line="240" w:lineRule="auto"/>
        <w:ind w:firstLine="709"/>
        <w:jc w:val="both"/>
        <w:rPr>
          <w:rFonts w:ascii="Times New Roman" w:hAnsi="Times New Roman"/>
          <w:sz w:val="24"/>
          <w:szCs w:val="24"/>
        </w:rPr>
      </w:pPr>
      <w:r w:rsidRPr="001C333D">
        <w:rPr>
          <w:rFonts w:ascii="Times New Roman" w:hAnsi="Times New Roman"/>
          <w:sz w:val="24"/>
          <w:szCs w:val="24"/>
        </w:rPr>
        <w:t>Бюджетные ассигнования распределены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что соответствует требованиям ст.184.1 БК РФ.</w:t>
      </w:r>
    </w:p>
    <w:p w:rsidR="000839D3" w:rsidRPr="001C333D" w:rsidRDefault="000839D3" w:rsidP="00C27976">
      <w:pPr>
        <w:spacing w:after="0" w:line="240" w:lineRule="auto"/>
        <w:ind w:firstLine="709"/>
        <w:jc w:val="both"/>
        <w:rPr>
          <w:rFonts w:ascii="Times New Roman" w:hAnsi="Times New Roman"/>
          <w:sz w:val="24"/>
          <w:szCs w:val="24"/>
        </w:rPr>
      </w:pPr>
    </w:p>
    <w:p w:rsidR="00C27976" w:rsidRPr="001C333D" w:rsidRDefault="00C27976" w:rsidP="00C27976">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Объем и структура расходов проекта бюджета </w:t>
      </w:r>
      <w:r w:rsidR="0033759B" w:rsidRPr="001C333D">
        <w:rPr>
          <w:rFonts w:ascii="Times New Roman" w:hAnsi="Times New Roman"/>
          <w:bCs/>
          <w:sz w:val="24"/>
          <w:szCs w:val="24"/>
        </w:rPr>
        <w:t>Анастасиевском</w:t>
      </w:r>
      <w:r w:rsidRPr="001C333D">
        <w:rPr>
          <w:rFonts w:ascii="Times New Roman" w:hAnsi="Times New Roman"/>
          <w:sz w:val="24"/>
          <w:szCs w:val="24"/>
        </w:rPr>
        <w:t>сельского поселения Славянского района на 202</w:t>
      </w:r>
      <w:r w:rsidR="006121EA" w:rsidRPr="001C333D">
        <w:rPr>
          <w:rFonts w:ascii="Times New Roman" w:hAnsi="Times New Roman"/>
          <w:sz w:val="24"/>
          <w:szCs w:val="24"/>
        </w:rPr>
        <w:t>1</w:t>
      </w:r>
      <w:r w:rsidRPr="001C333D">
        <w:rPr>
          <w:rFonts w:ascii="Times New Roman" w:hAnsi="Times New Roman"/>
          <w:sz w:val="24"/>
          <w:szCs w:val="24"/>
        </w:rPr>
        <w:t xml:space="preserve"> год сформированы с учетом возможностей доходной базы и установленными расходными обязательствами.</w:t>
      </w:r>
    </w:p>
    <w:p w:rsidR="00D21BE7" w:rsidRPr="001C333D" w:rsidRDefault="00D21BE7" w:rsidP="00D21BE7">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Действующие обязательства </w:t>
      </w:r>
      <w:r w:rsidR="00626E1B" w:rsidRPr="001C333D">
        <w:rPr>
          <w:rFonts w:ascii="Times New Roman" w:hAnsi="Times New Roman"/>
          <w:sz w:val="24"/>
          <w:szCs w:val="24"/>
        </w:rPr>
        <w:t>сельского поселения</w:t>
      </w:r>
      <w:r w:rsidRPr="001C333D">
        <w:rPr>
          <w:rFonts w:ascii="Times New Roman" w:hAnsi="Times New Roman"/>
          <w:sz w:val="24"/>
          <w:szCs w:val="24"/>
        </w:rPr>
        <w:t xml:space="preserve">  подтверждены муниципальными правовыми актами и отражены в реестре расходных обязательств, сформированном, согласно требованиям ст. 87 Бюджетного кодекса РФ.</w:t>
      </w:r>
    </w:p>
    <w:p w:rsidR="0012202A" w:rsidRPr="001C333D" w:rsidRDefault="0012202A" w:rsidP="005E1792">
      <w:pPr>
        <w:spacing w:after="0" w:line="240" w:lineRule="auto"/>
        <w:ind w:firstLine="709"/>
        <w:jc w:val="both"/>
        <w:rPr>
          <w:rFonts w:ascii="Times New Roman" w:hAnsi="Times New Roman"/>
          <w:sz w:val="24"/>
          <w:szCs w:val="24"/>
        </w:rPr>
      </w:pPr>
    </w:p>
    <w:p w:rsidR="00A75620" w:rsidRPr="001C333D" w:rsidRDefault="00D058DC" w:rsidP="005E1792">
      <w:pPr>
        <w:spacing w:after="0" w:line="240" w:lineRule="auto"/>
        <w:ind w:firstLine="709"/>
        <w:jc w:val="both"/>
        <w:rPr>
          <w:rFonts w:ascii="Times New Roman" w:hAnsi="Times New Roman"/>
          <w:sz w:val="24"/>
          <w:szCs w:val="24"/>
        </w:rPr>
      </w:pPr>
      <w:r w:rsidRPr="001C333D">
        <w:rPr>
          <w:rFonts w:ascii="Times New Roman" w:hAnsi="Times New Roman"/>
          <w:sz w:val="24"/>
          <w:szCs w:val="24"/>
        </w:rPr>
        <w:t>Расходы по обязательствам бюджета на 20</w:t>
      </w:r>
      <w:r w:rsidR="00C27976" w:rsidRPr="001C333D">
        <w:rPr>
          <w:rFonts w:ascii="Times New Roman" w:hAnsi="Times New Roman"/>
          <w:sz w:val="24"/>
          <w:szCs w:val="24"/>
        </w:rPr>
        <w:t>2</w:t>
      </w:r>
      <w:r w:rsidR="00891338" w:rsidRPr="001C333D">
        <w:rPr>
          <w:rFonts w:ascii="Times New Roman" w:hAnsi="Times New Roman"/>
          <w:sz w:val="24"/>
          <w:szCs w:val="24"/>
        </w:rPr>
        <w:t>1</w:t>
      </w:r>
      <w:r w:rsidRPr="001C333D">
        <w:rPr>
          <w:rFonts w:ascii="Times New Roman" w:hAnsi="Times New Roman"/>
          <w:sz w:val="24"/>
          <w:szCs w:val="24"/>
        </w:rPr>
        <w:t xml:space="preserve"> год спрогнозиров</w:t>
      </w:r>
      <w:r w:rsidR="007344B4" w:rsidRPr="001C333D">
        <w:rPr>
          <w:rFonts w:ascii="Times New Roman" w:hAnsi="Times New Roman"/>
          <w:sz w:val="24"/>
          <w:szCs w:val="24"/>
        </w:rPr>
        <w:t xml:space="preserve">аны в сумме </w:t>
      </w:r>
      <w:r w:rsidR="0033759B" w:rsidRPr="001C333D">
        <w:rPr>
          <w:rFonts w:ascii="Times New Roman" w:hAnsi="Times New Roman"/>
          <w:bCs/>
          <w:sz w:val="24"/>
          <w:szCs w:val="24"/>
        </w:rPr>
        <w:t>109 423,0</w:t>
      </w:r>
      <w:r w:rsidR="00D21BE7" w:rsidRPr="001C333D">
        <w:rPr>
          <w:rFonts w:ascii="Times New Roman" w:hAnsi="Times New Roman"/>
          <w:sz w:val="24"/>
          <w:szCs w:val="24"/>
        </w:rPr>
        <w:t>тыс.</w:t>
      </w:r>
      <w:r w:rsidRPr="001C333D">
        <w:rPr>
          <w:rFonts w:ascii="Times New Roman" w:hAnsi="Times New Roman"/>
          <w:sz w:val="24"/>
          <w:szCs w:val="24"/>
        </w:rPr>
        <w:t>рублей.</w:t>
      </w:r>
    </w:p>
    <w:p w:rsidR="00D50DCB" w:rsidRPr="001C333D" w:rsidRDefault="00D50DCB" w:rsidP="005E1792">
      <w:pPr>
        <w:spacing w:after="0" w:line="240" w:lineRule="auto"/>
        <w:ind w:firstLine="709"/>
        <w:jc w:val="both"/>
        <w:rPr>
          <w:rFonts w:ascii="Times New Roman" w:hAnsi="Times New Roman"/>
          <w:sz w:val="24"/>
          <w:szCs w:val="24"/>
        </w:rPr>
      </w:pPr>
    </w:p>
    <w:p w:rsidR="0012202A" w:rsidRPr="001C333D" w:rsidRDefault="0012202A" w:rsidP="005E1792">
      <w:pPr>
        <w:spacing w:after="0" w:line="240" w:lineRule="auto"/>
        <w:ind w:firstLine="709"/>
        <w:jc w:val="both"/>
        <w:rPr>
          <w:rFonts w:ascii="Times New Roman" w:hAnsi="Times New Roman"/>
          <w:sz w:val="24"/>
          <w:szCs w:val="24"/>
        </w:rPr>
      </w:pPr>
    </w:p>
    <w:p w:rsidR="0012202A" w:rsidRPr="001C333D" w:rsidRDefault="0012202A" w:rsidP="005E1792">
      <w:pPr>
        <w:spacing w:after="0" w:line="240" w:lineRule="auto"/>
        <w:ind w:firstLine="709"/>
        <w:jc w:val="both"/>
        <w:rPr>
          <w:rFonts w:ascii="Times New Roman" w:hAnsi="Times New Roman"/>
          <w:sz w:val="24"/>
          <w:szCs w:val="24"/>
        </w:rPr>
      </w:pPr>
    </w:p>
    <w:p w:rsidR="0012202A" w:rsidRPr="001C333D" w:rsidRDefault="0012202A" w:rsidP="005E1792">
      <w:pPr>
        <w:spacing w:after="0" w:line="240" w:lineRule="auto"/>
        <w:ind w:firstLine="709"/>
        <w:jc w:val="both"/>
        <w:rPr>
          <w:rFonts w:ascii="Times New Roman" w:hAnsi="Times New Roman"/>
          <w:sz w:val="24"/>
          <w:szCs w:val="24"/>
        </w:rPr>
      </w:pPr>
    </w:p>
    <w:p w:rsidR="0012202A" w:rsidRPr="001C333D" w:rsidRDefault="0012202A" w:rsidP="005E1792">
      <w:pPr>
        <w:spacing w:after="0" w:line="240" w:lineRule="auto"/>
        <w:ind w:firstLine="709"/>
        <w:jc w:val="both"/>
        <w:rPr>
          <w:rFonts w:ascii="Times New Roman" w:hAnsi="Times New Roman"/>
          <w:sz w:val="24"/>
          <w:szCs w:val="24"/>
        </w:rPr>
      </w:pPr>
    </w:p>
    <w:p w:rsidR="0012202A" w:rsidRPr="001C333D" w:rsidRDefault="0012202A" w:rsidP="005E1792">
      <w:pPr>
        <w:spacing w:after="0" w:line="240" w:lineRule="auto"/>
        <w:ind w:firstLine="709"/>
        <w:jc w:val="both"/>
        <w:rPr>
          <w:rFonts w:ascii="Times New Roman" w:hAnsi="Times New Roman"/>
          <w:sz w:val="24"/>
          <w:szCs w:val="24"/>
        </w:rPr>
      </w:pPr>
    </w:p>
    <w:p w:rsidR="00961586" w:rsidRPr="001C333D" w:rsidRDefault="00961586" w:rsidP="00961586">
      <w:pPr>
        <w:tabs>
          <w:tab w:val="left" w:pos="7970"/>
        </w:tabs>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Структура расходов на 202</w:t>
      </w:r>
      <w:r w:rsidR="0098789E" w:rsidRPr="001C333D">
        <w:rPr>
          <w:rFonts w:ascii="Times New Roman" w:hAnsi="Times New Roman"/>
          <w:sz w:val="24"/>
          <w:szCs w:val="24"/>
        </w:rPr>
        <w:t>1</w:t>
      </w:r>
      <w:r w:rsidRPr="001C333D">
        <w:rPr>
          <w:rFonts w:ascii="Times New Roman" w:hAnsi="Times New Roman"/>
          <w:sz w:val="24"/>
          <w:szCs w:val="24"/>
        </w:rPr>
        <w:t xml:space="preserve"> год отражена на рисунке №5.</w:t>
      </w:r>
      <w:r w:rsidRPr="001C333D">
        <w:rPr>
          <w:rFonts w:ascii="Times New Roman" w:hAnsi="Times New Roman"/>
          <w:sz w:val="24"/>
          <w:szCs w:val="24"/>
        </w:rPr>
        <w:tab/>
      </w:r>
    </w:p>
    <w:p w:rsidR="00837E45" w:rsidRPr="001C333D" w:rsidRDefault="00837E45" w:rsidP="00961586">
      <w:pPr>
        <w:spacing w:after="0" w:line="240" w:lineRule="auto"/>
        <w:ind w:firstLine="709"/>
        <w:jc w:val="both"/>
        <w:rPr>
          <w:rFonts w:ascii="Times New Roman" w:hAnsi="Times New Roman"/>
          <w:sz w:val="24"/>
          <w:szCs w:val="24"/>
        </w:rPr>
      </w:pPr>
    </w:p>
    <w:p w:rsidR="00DF3CA8" w:rsidRPr="001C333D" w:rsidRDefault="00C75B97" w:rsidP="00DF3CA8">
      <w:pPr>
        <w:tabs>
          <w:tab w:val="left" w:pos="8214"/>
        </w:tabs>
        <w:spacing w:after="0" w:line="240" w:lineRule="auto"/>
        <w:ind w:firstLine="708"/>
        <w:jc w:val="both"/>
        <w:rPr>
          <w:rFonts w:ascii="Times New Roman" w:hAnsi="Times New Roman"/>
          <w:sz w:val="24"/>
          <w:szCs w:val="24"/>
        </w:rPr>
      </w:pPr>
      <w:r w:rsidRPr="001C333D">
        <w:rPr>
          <w:rFonts w:ascii="Times New Roman" w:hAnsi="Times New Roman"/>
          <w:sz w:val="24"/>
          <w:szCs w:val="24"/>
        </w:rPr>
        <w:t>Рис.5</w:t>
      </w:r>
    </w:p>
    <w:p w:rsidR="00D11BEF" w:rsidRPr="001C333D" w:rsidRDefault="00EF6F58">
      <w:pPr>
        <w:spacing w:after="0" w:line="240" w:lineRule="auto"/>
        <w:ind w:firstLine="708"/>
        <w:jc w:val="both"/>
        <w:rPr>
          <w:rFonts w:ascii="Times New Roman" w:hAnsi="Times New Roman"/>
          <w:sz w:val="24"/>
          <w:szCs w:val="24"/>
        </w:rPr>
      </w:pPr>
      <w:r w:rsidRPr="001C333D">
        <w:rPr>
          <w:rFonts w:ascii="Times New Roman" w:hAnsi="Times New Roman"/>
          <w:noProof/>
          <w:sz w:val="24"/>
          <w:szCs w:val="24"/>
        </w:rPr>
        <w:lastRenderedPageBreak/>
        <w:drawing>
          <wp:inline distT="0" distB="0" distL="0" distR="0">
            <wp:extent cx="5575300" cy="3136900"/>
            <wp:effectExtent l="0" t="0" r="25400" b="2540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2B02" w:rsidRPr="001C333D" w:rsidRDefault="00802B02" w:rsidP="00D21BE7">
      <w:pPr>
        <w:spacing w:after="0" w:line="240" w:lineRule="auto"/>
        <w:jc w:val="both"/>
        <w:rPr>
          <w:rFonts w:ascii="Times New Roman" w:hAnsi="Times New Roman"/>
          <w:sz w:val="24"/>
          <w:szCs w:val="24"/>
        </w:rPr>
      </w:pPr>
    </w:p>
    <w:p w:rsidR="00D21BE7" w:rsidRPr="001C333D" w:rsidRDefault="00DF3CA8" w:rsidP="00D21BE7">
      <w:pPr>
        <w:spacing w:after="0" w:line="240" w:lineRule="auto"/>
        <w:jc w:val="both"/>
        <w:rPr>
          <w:rFonts w:ascii="Times New Roman" w:hAnsi="Times New Roman"/>
          <w:sz w:val="24"/>
          <w:szCs w:val="24"/>
        </w:rPr>
      </w:pPr>
      <w:r w:rsidRPr="001C333D">
        <w:rPr>
          <w:rFonts w:ascii="Times New Roman" w:hAnsi="Times New Roman"/>
          <w:sz w:val="24"/>
          <w:szCs w:val="24"/>
        </w:rPr>
        <w:t>Наибольший удельный вес в структуре расходов занимают</w:t>
      </w:r>
      <w:r w:rsidR="00D21BE7" w:rsidRPr="001C333D">
        <w:rPr>
          <w:rFonts w:ascii="Times New Roman" w:hAnsi="Times New Roman"/>
          <w:sz w:val="24"/>
          <w:szCs w:val="24"/>
        </w:rPr>
        <w:t xml:space="preserve"> расходы на:</w:t>
      </w:r>
    </w:p>
    <w:p w:rsidR="00D21BE7" w:rsidRPr="001C333D" w:rsidRDefault="00D21BE7" w:rsidP="00DF3CA8">
      <w:pPr>
        <w:spacing w:after="0" w:line="240" w:lineRule="auto"/>
        <w:ind w:firstLine="708"/>
        <w:jc w:val="both"/>
        <w:rPr>
          <w:rFonts w:ascii="Times New Roman" w:hAnsi="Times New Roman"/>
          <w:sz w:val="24"/>
          <w:szCs w:val="24"/>
        </w:rPr>
      </w:pPr>
      <w:r w:rsidRPr="001C333D">
        <w:rPr>
          <w:rFonts w:ascii="Times New Roman" w:hAnsi="Times New Roman"/>
          <w:sz w:val="24"/>
          <w:szCs w:val="24"/>
        </w:rPr>
        <w:t>-</w:t>
      </w:r>
      <w:r w:rsidR="00DF3CA8" w:rsidRPr="001C333D">
        <w:rPr>
          <w:rFonts w:ascii="Times New Roman" w:hAnsi="Times New Roman"/>
          <w:sz w:val="24"/>
          <w:szCs w:val="24"/>
        </w:rPr>
        <w:t>общегосударственные вопросы-</w:t>
      </w:r>
      <w:r w:rsidR="009D5B0A" w:rsidRPr="001C333D">
        <w:rPr>
          <w:rFonts w:ascii="Times New Roman" w:hAnsi="Times New Roman"/>
          <w:sz w:val="24"/>
          <w:szCs w:val="24"/>
        </w:rPr>
        <w:t>24,2</w:t>
      </w:r>
      <w:r w:rsidRPr="001C333D">
        <w:rPr>
          <w:rFonts w:ascii="Times New Roman" w:hAnsi="Times New Roman"/>
          <w:sz w:val="24"/>
          <w:szCs w:val="24"/>
        </w:rPr>
        <w:t>%;</w:t>
      </w:r>
    </w:p>
    <w:p w:rsidR="00D11BEF" w:rsidRPr="001C333D" w:rsidRDefault="00D21BE7" w:rsidP="00DF3CA8">
      <w:pPr>
        <w:spacing w:after="0" w:line="240" w:lineRule="auto"/>
        <w:ind w:firstLine="708"/>
        <w:jc w:val="both"/>
        <w:rPr>
          <w:rFonts w:ascii="Times New Roman" w:hAnsi="Times New Roman"/>
          <w:sz w:val="24"/>
          <w:szCs w:val="24"/>
        </w:rPr>
      </w:pPr>
      <w:r w:rsidRPr="001C333D">
        <w:rPr>
          <w:rFonts w:ascii="Times New Roman" w:hAnsi="Times New Roman"/>
          <w:sz w:val="24"/>
          <w:szCs w:val="24"/>
        </w:rPr>
        <w:t xml:space="preserve"> -национальную экономику-</w:t>
      </w:r>
      <w:r w:rsidR="009D5B0A" w:rsidRPr="001C333D">
        <w:rPr>
          <w:rFonts w:ascii="Times New Roman" w:hAnsi="Times New Roman"/>
          <w:sz w:val="24"/>
          <w:szCs w:val="24"/>
        </w:rPr>
        <w:t>34,4</w:t>
      </w:r>
      <w:r w:rsidRPr="001C333D">
        <w:rPr>
          <w:rFonts w:ascii="Times New Roman" w:hAnsi="Times New Roman"/>
          <w:sz w:val="24"/>
          <w:szCs w:val="24"/>
        </w:rPr>
        <w:t>%;</w:t>
      </w:r>
    </w:p>
    <w:p w:rsidR="009D5B0A" w:rsidRPr="001C333D" w:rsidRDefault="009D5B0A" w:rsidP="00BE4F97">
      <w:pPr>
        <w:spacing w:after="0" w:line="240" w:lineRule="auto"/>
        <w:ind w:firstLine="708"/>
        <w:jc w:val="both"/>
        <w:rPr>
          <w:rFonts w:ascii="Times New Roman" w:hAnsi="Times New Roman"/>
          <w:sz w:val="24"/>
          <w:szCs w:val="24"/>
        </w:rPr>
      </w:pPr>
      <w:r w:rsidRPr="001C333D">
        <w:rPr>
          <w:rFonts w:ascii="Times New Roman" w:hAnsi="Times New Roman"/>
          <w:sz w:val="24"/>
          <w:szCs w:val="24"/>
        </w:rPr>
        <w:t>-жкх – 27,7%;</w:t>
      </w:r>
    </w:p>
    <w:p w:rsidR="00D21BE7" w:rsidRPr="001C333D" w:rsidRDefault="00D21BE7" w:rsidP="00BE4F97">
      <w:pPr>
        <w:spacing w:after="0" w:line="240" w:lineRule="auto"/>
        <w:ind w:firstLine="708"/>
        <w:jc w:val="both"/>
        <w:rPr>
          <w:rFonts w:ascii="Times New Roman" w:hAnsi="Times New Roman"/>
          <w:sz w:val="24"/>
          <w:szCs w:val="24"/>
        </w:rPr>
      </w:pPr>
      <w:r w:rsidRPr="001C333D">
        <w:rPr>
          <w:rFonts w:ascii="Times New Roman" w:hAnsi="Times New Roman"/>
          <w:sz w:val="24"/>
          <w:szCs w:val="24"/>
        </w:rPr>
        <w:t>-культуру-</w:t>
      </w:r>
      <w:r w:rsidR="009D5B0A" w:rsidRPr="001C333D">
        <w:rPr>
          <w:rFonts w:ascii="Times New Roman" w:hAnsi="Times New Roman"/>
          <w:sz w:val="24"/>
          <w:szCs w:val="24"/>
        </w:rPr>
        <w:t>12,2</w:t>
      </w:r>
      <w:r w:rsidRPr="001C333D">
        <w:rPr>
          <w:rFonts w:ascii="Times New Roman" w:hAnsi="Times New Roman"/>
          <w:sz w:val="24"/>
          <w:szCs w:val="24"/>
        </w:rPr>
        <w:t>%.</w:t>
      </w:r>
    </w:p>
    <w:p w:rsidR="00C75B97" w:rsidRPr="001C333D" w:rsidRDefault="00C75B97" w:rsidP="009D5B0A">
      <w:pPr>
        <w:spacing w:after="0" w:line="240" w:lineRule="auto"/>
        <w:jc w:val="both"/>
        <w:rPr>
          <w:rFonts w:ascii="Times New Roman" w:hAnsi="Times New Roman"/>
          <w:sz w:val="24"/>
          <w:szCs w:val="24"/>
        </w:rPr>
      </w:pPr>
    </w:p>
    <w:p w:rsidR="00A42CEA" w:rsidRPr="001C333D" w:rsidRDefault="00A42CEA" w:rsidP="000C75C4">
      <w:pPr>
        <w:spacing w:after="0" w:line="240" w:lineRule="auto"/>
        <w:ind w:firstLine="709"/>
        <w:jc w:val="both"/>
        <w:rPr>
          <w:rFonts w:ascii="Times New Roman" w:hAnsi="Times New Roman"/>
          <w:sz w:val="24"/>
          <w:szCs w:val="24"/>
        </w:rPr>
      </w:pPr>
      <w:r w:rsidRPr="001C333D">
        <w:rPr>
          <w:rFonts w:ascii="Times New Roman" w:hAnsi="Times New Roman"/>
          <w:sz w:val="24"/>
          <w:szCs w:val="24"/>
        </w:rPr>
        <w:t>Сравнительная характеристика расходов Анастасиевского сельского поселения Славянского района за 201</w:t>
      </w:r>
      <w:r w:rsidR="00BA3014" w:rsidRPr="001C333D">
        <w:rPr>
          <w:rFonts w:ascii="Times New Roman" w:hAnsi="Times New Roman"/>
          <w:sz w:val="24"/>
          <w:szCs w:val="24"/>
        </w:rPr>
        <w:t>9</w:t>
      </w:r>
      <w:r w:rsidRPr="001C333D">
        <w:rPr>
          <w:rFonts w:ascii="Times New Roman" w:hAnsi="Times New Roman"/>
          <w:sz w:val="24"/>
          <w:szCs w:val="24"/>
        </w:rPr>
        <w:t>-20</w:t>
      </w:r>
      <w:r w:rsidR="007C657D" w:rsidRPr="001C333D">
        <w:rPr>
          <w:rFonts w:ascii="Times New Roman" w:hAnsi="Times New Roman"/>
          <w:sz w:val="24"/>
          <w:szCs w:val="24"/>
        </w:rPr>
        <w:t>2</w:t>
      </w:r>
      <w:r w:rsidR="00BA3014" w:rsidRPr="001C333D">
        <w:rPr>
          <w:rFonts w:ascii="Times New Roman" w:hAnsi="Times New Roman"/>
          <w:sz w:val="24"/>
          <w:szCs w:val="24"/>
        </w:rPr>
        <w:t>1</w:t>
      </w:r>
      <w:r w:rsidRPr="001C333D">
        <w:rPr>
          <w:rFonts w:ascii="Times New Roman" w:hAnsi="Times New Roman"/>
          <w:sz w:val="24"/>
          <w:szCs w:val="24"/>
        </w:rPr>
        <w:t xml:space="preserve"> годы приведена в Таблице №3.</w:t>
      </w:r>
    </w:p>
    <w:p w:rsidR="000A6AAA" w:rsidRPr="001C333D" w:rsidRDefault="000A6AAA" w:rsidP="00661EC2">
      <w:pPr>
        <w:spacing w:after="0" w:line="240" w:lineRule="auto"/>
        <w:rPr>
          <w:rFonts w:ascii="Times New Roman" w:hAnsi="Times New Roman"/>
          <w:sz w:val="24"/>
          <w:szCs w:val="24"/>
        </w:rPr>
      </w:pPr>
    </w:p>
    <w:p w:rsidR="00BE4F97" w:rsidRPr="001C333D" w:rsidRDefault="00661EC2" w:rsidP="00661EC2">
      <w:pPr>
        <w:spacing w:after="0" w:line="240" w:lineRule="auto"/>
        <w:rPr>
          <w:rFonts w:ascii="Times New Roman" w:hAnsi="Times New Roman"/>
          <w:sz w:val="24"/>
          <w:szCs w:val="24"/>
        </w:rPr>
      </w:pPr>
      <w:r w:rsidRPr="001C333D">
        <w:rPr>
          <w:rFonts w:ascii="Times New Roman" w:hAnsi="Times New Roman"/>
          <w:sz w:val="24"/>
          <w:szCs w:val="24"/>
        </w:rPr>
        <w:t xml:space="preserve">Таблица № 3                                                                                                                                                     </w:t>
      </w:r>
    </w:p>
    <w:p w:rsidR="000A6AAA" w:rsidRPr="001C333D" w:rsidRDefault="000A6AAA" w:rsidP="0018714E">
      <w:pPr>
        <w:spacing w:after="0" w:line="240" w:lineRule="auto"/>
        <w:ind w:firstLine="708"/>
        <w:jc w:val="center"/>
        <w:rPr>
          <w:rFonts w:ascii="Times New Roman" w:hAnsi="Times New Roman"/>
          <w:b/>
          <w:bCs/>
          <w:sz w:val="24"/>
          <w:szCs w:val="24"/>
        </w:rPr>
      </w:pPr>
    </w:p>
    <w:p w:rsidR="0018714E" w:rsidRPr="001C333D" w:rsidRDefault="0018714E" w:rsidP="0018714E">
      <w:pPr>
        <w:spacing w:after="0" w:line="240" w:lineRule="auto"/>
        <w:ind w:firstLine="708"/>
        <w:jc w:val="center"/>
        <w:rPr>
          <w:rFonts w:ascii="Times New Roman" w:hAnsi="Times New Roman"/>
          <w:sz w:val="24"/>
          <w:szCs w:val="24"/>
        </w:rPr>
      </w:pPr>
      <w:r w:rsidRPr="001C333D">
        <w:rPr>
          <w:rFonts w:ascii="Times New Roman" w:hAnsi="Times New Roman"/>
          <w:b/>
          <w:bCs/>
          <w:sz w:val="24"/>
          <w:szCs w:val="24"/>
        </w:rPr>
        <w:t xml:space="preserve">Динамика расходов бюджета Анастасиевского сельского поселения Славянского района  за </w:t>
      </w:r>
      <w:r w:rsidR="00BA3014" w:rsidRPr="001C333D">
        <w:rPr>
          <w:rFonts w:ascii="Times New Roman" w:hAnsi="Times New Roman"/>
          <w:b/>
          <w:bCs/>
          <w:sz w:val="24"/>
          <w:szCs w:val="24"/>
        </w:rPr>
        <w:t xml:space="preserve">период </w:t>
      </w:r>
      <w:r w:rsidRPr="001C333D">
        <w:rPr>
          <w:rFonts w:ascii="Times New Roman" w:hAnsi="Times New Roman"/>
          <w:b/>
          <w:bCs/>
          <w:sz w:val="24"/>
          <w:szCs w:val="24"/>
        </w:rPr>
        <w:t>201</w:t>
      </w:r>
      <w:r w:rsidR="00BA3014" w:rsidRPr="001C333D">
        <w:rPr>
          <w:rFonts w:ascii="Times New Roman" w:hAnsi="Times New Roman"/>
          <w:b/>
          <w:bCs/>
          <w:sz w:val="24"/>
          <w:szCs w:val="24"/>
        </w:rPr>
        <w:t>9</w:t>
      </w:r>
      <w:r w:rsidRPr="001C333D">
        <w:rPr>
          <w:rFonts w:ascii="Times New Roman" w:hAnsi="Times New Roman"/>
          <w:b/>
          <w:bCs/>
          <w:sz w:val="24"/>
          <w:szCs w:val="24"/>
        </w:rPr>
        <w:t>-20</w:t>
      </w:r>
      <w:r w:rsidR="00BA3014" w:rsidRPr="001C333D">
        <w:rPr>
          <w:rFonts w:ascii="Times New Roman" w:hAnsi="Times New Roman"/>
          <w:b/>
          <w:bCs/>
          <w:sz w:val="24"/>
          <w:szCs w:val="24"/>
        </w:rPr>
        <w:t>21</w:t>
      </w:r>
      <w:r w:rsidRPr="001C333D">
        <w:rPr>
          <w:rFonts w:ascii="Times New Roman" w:hAnsi="Times New Roman"/>
          <w:b/>
          <w:bCs/>
          <w:sz w:val="24"/>
          <w:szCs w:val="24"/>
        </w:rPr>
        <w:t xml:space="preserve"> год</w:t>
      </w:r>
      <w:r w:rsidR="00BA3014" w:rsidRPr="001C333D">
        <w:rPr>
          <w:rFonts w:ascii="Times New Roman" w:hAnsi="Times New Roman"/>
          <w:b/>
          <w:bCs/>
          <w:sz w:val="24"/>
          <w:szCs w:val="24"/>
        </w:rPr>
        <w:t>ов</w:t>
      </w:r>
    </w:p>
    <w:p w:rsidR="00BA3014" w:rsidRPr="001C333D" w:rsidRDefault="00BA3014" w:rsidP="00BE4F97">
      <w:pPr>
        <w:spacing w:after="0" w:line="240" w:lineRule="auto"/>
        <w:ind w:firstLine="708"/>
        <w:jc w:val="both"/>
        <w:rPr>
          <w:rFonts w:ascii="Times New Roman" w:hAnsi="Times New Roman"/>
          <w:sz w:val="24"/>
          <w:szCs w:val="24"/>
        </w:rPr>
      </w:pPr>
    </w:p>
    <w:tbl>
      <w:tblPr>
        <w:tblW w:w="1091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1122"/>
        <w:gridCol w:w="1201"/>
        <w:gridCol w:w="1067"/>
        <w:gridCol w:w="992"/>
        <w:gridCol w:w="992"/>
        <w:gridCol w:w="1134"/>
        <w:gridCol w:w="993"/>
        <w:gridCol w:w="993"/>
      </w:tblGrid>
      <w:tr w:rsidR="00E1760F" w:rsidRPr="001C333D" w:rsidTr="002618B3">
        <w:trPr>
          <w:trHeight w:val="747"/>
        </w:trPr>
        <w:tc>
          <w:tcPr>
            <w:tcW w:w="2423" w:type="dxa"/>
            <w:vMerge w:val="restart"/>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Наименование статей</w:t>
            </w:r>
          </w:p>
        </w:tc>
        <w:tc>
          <w:tcPr>
            <w:tcW w:w="1122" w:type="dxa"/>
            <w:vMerge w:val="restart"/>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Исполнение 2019 год, тыс.руб</w:t>
            </w:r>
          </w:p>
        </w:tc>
        <w:tc>
          <w:tcPr>
            <w:tcW w:w="1201" w:type="dxa"/>
            <w:vMerge w:val="restart"/>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Ожидаемое исполн. 2020г, тыс.руб</w:t>
            </w:r>
          </w:p>
        </w:tc>
        <w:tc>
          <w:tcPr>
            <w:tcW w:w="1067" w:type="dxa"/>
            <w:vMerge w:val="restart"/>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План на 2021г., тыс.руб</w:t>
            </w:r>
          </w:p>
        </w:tc>
        <w:tc>
          <w:tcPr>
            <w:tcW w:w="1984" w:type="dxa"/>
            <w:gridSpan w:val="2"/>
            <w:shd w:val="clear" w:color="auto" w:fill="auto"/>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Отклонения к 2019 году</w:t>
            </w:r>
          </w:p>
        </w:tc>
        <w:tc>
          <w:tcPr>
            <w:tcW w:w="2127" w:type="dxa"/>
            <w:gridSpan w:val="2"/>
            <w:shd w:val="clear" w:color="auto" w:fill="auto"/>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Отклонения к  ожидисполнен 2020г.</w:t>
            </w:r>
          </w:p>
        </w:tc>
        <w:tc>
          <w:tcPr>
            <w:tcW w:w="993" w:type="dxa"/>
            <w:shd w:val="clear" w:color="auto" w:fill="auto"/>
          </w:tcPr>
          <w:p w:rsidR="00BA3014" w:rsidRPr="001C333D" w:rsidRDefault="00BA3014">
            <w:pPr>
              <w:spacing w:after="0" w:line="240" w:lineRule="auto"/>
              <w:rPr>
                <w:rFonts w:ascii="Times New Roman" w:hAnsi="Times New Roman"/>
                <w:sz w:val="24"/>
                <w:szCs w:val="24"/>
              </w:rPr>
            </w:pPr>
            <w:r w:rsidRPr="001C333D">
              <w:rPr>
                <w:rFonts w:ascii="Times New Roman" w:hAnsi="Times New Roman"/>
                <w:sz w:val="24"/>
                <w:szCs w:val="24"/>
              </w:rPr>
              <w:t>Структура расходо, %</w:t>
            </w:r>
          </w:p>
        </w:tc>
      </w:tr>
      <w:tr w:rsidR="00E1760F" w:rsidRPr="001C333D" w:rsidTr="002618B3">
        <w:trPr>
          <w:trHeight w:val="503"/>
        </w:trPr>
        <w:tc>
          <w:tcPr>
            <w:tcW w:w="2423" w:type="dxa"/>
            <w:vMerge/>
            <w:vAlign w:val="center"/>
            <w:hideMark/>
          </w:tcPr>
          <w:p w:rsidR="00BA3014" w:rsidRPr="001C333D" w:rsidRDefault="00BA3014" w:rsidP="00BA3014">
            <w:pPr>
              <w:spacing w:after="0" w:line="240" w:lineRule="auto"/>
              <w:rPr>
                <w:rFonts w:ascii="Times New Roman" w:hAnsi="Times New Roman"/>
                <w:sz w:val="24"/>
                <w:szCs w:val="24"/>
              </w:rPr>
            </w:pPr>
          </w:p>
        </w:tc>
        <w:tc>
          <w:tcPr>
            <w:tcW w:w="1122" w:type="dxa"/>
            <w:vMerge/>
            <w:vAlign w:val="center"/>
            <w:hideMark/>
          </w:tcPr>
          <w:p w:rsidR="00BA3014" w:rsidRPr="001C333D" w:rsidRDefault="00BA3014" w:rsidP="00BA3014">
            <w:pPr>
              <w:spacing w:after="0" w:line="240" w:lineRule="auto"/>
              <w:rPr>
                <w:rFonts w:ascii="Times New Roman" w:hAnsi="Times New Roman"/>
                <w:sz w:val="24"/>
                <w:szCs w:val="24"/>
              </w:rPr>
            </w:pPr>
          </w:p>
        </w:tc>
        <w:tc>
          <w:tcPr>
            <w:tcW w:w="1201" w:type="dxa"/>
            <w:vMerge/>
            <w:vAlign w:val="center"/>
            <w:hideMark/>
          </w:tcPr>
          <w:p w:rsidR="00BA3014" w:rsidRPr="001C333D" w:rsidRDefault="00BA3014" w:rsidP="00BA3014">
            <w:pPr>
              <w:spacing w:after="0" w:line="240" w:lineRule="auto"/>
              <w:rPr>
                <w:rFonts w:ascii="Times New Roman" w:hAnsi="Times New Roman"/>
                <w:sz w:val="24"/>
                <w:szCs w:val="24"/>
              </w:rPr>
            </w:pPr>
          </w:p>
        </w:tc>
        <w:tc>
          <w:tcPr>
            <w:tcW w:w="1067" w:type="dxa"/>
            <w:vMerge/>
            <w:vAlign w:val="center"/>
            <w:hideMark/>
          </w:tcPr>
          <w:p w:rsidR="00BA3014" w:rsidRPr="001C333D" w:rsidRDefault="00BA3014" w:rsidP="00BA3014">
            <w:pPr>
              <w:spacing w:after="0" w:line="240" w:lineRule="auto"/>
              <w:rPr>
                <w:rFonts w:ascii="Times New Roman" w:hAnsi="Times New Roman"/>
                <w:sz w:val="24"/>
                <w:szCs w:val="24"/>
              </w:rPr>
            </w:pPr>
          </w:p>
        </w:tc>
        <w:tc>
          <w:tcPr>
            <w:tcW w:w="992" w:type="dxa"/>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Сумма, тыс.руб</w:t>
            </w:r>
          </w:p>
        </w:tc>
        <w:tc>
          <w:tcPr>
            <w:tcW w:w="992" w:type="dxa"/>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w:t>
            </w:r>
          </w:p>
        </w:tc>
        <w:tc>
          <w:tcPr>
            <w:tcW w:w="1134" w:type="dxa"/>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Сумма, тыс.руб</w:t>
            </w:r>
          </w:p>
        </w:tc>
        <w:tc>
          <w:tcPr>
            <w:tcW w:w="993" w:type="dxa"/>
            <w:shd w:val="clear" w:color="auto" w:fill="auto"/>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w:t>
            </w:r>
          </w:p>
        </w:tc>
        <w:tc>
          <w:tcPr>
            <w:tcW w:w="993" w:type="dxa"/>
            <w:vAlign w:val="center"/>
            <w:hideMark/>
          </w:tcPr>
          <w:p w:rsidR="00BA3014" w:rsidRPr="001C333D" w:rsidRDefault="00BA3014" w:rsidP="00BA3014">
            <w:pPr>
              <w:spacing w:after="0" w:line="240" w:lineRule="auto"/>
              <w:rPr>
                <w:rFonts w:ascii="Times New Roman CYR" w:hAnsi="Times New Roman CYR" w:cs="Times New Roman CYR"/>
                <w:sz w:val="24"/>
                <w:szCs w:val="24"/>
              </w:rPr>
            </w:pPr>
          </w:p>
        </w:tc>
      </w:tr>
      <w:tr w:rsidR="00E1760F" w:rsidRPr="001C333D" w:rsidTr="002618B3">
        <w:trPr>
          <w:trHeight w:val="510"/>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992 Администрация Анастасиевского сельского поселения Славянского района</w:t>
            </w:r>
          </w:p>
        </w:tc>
        <w:tc>
          <w:tcPr>
            <w:tcW w:w="1122"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84 588,0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76 408,7</w:t>
            </w:r>
          </w:p>
        </w:tc>
        <w:tc>
          <w:tcPr>
            <w:tcW w:w="1067"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109 423,0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24 835,0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129,4</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33 014,3</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b/>
                <w:bCs/>
                <w:sz w:val="24"/>
                <w:szCs w:val="24"/>
              </w:rPr>
            </w:pPr>
            <w:r w:rsidRPr="001C333D">
              <w:rPr>
                <w:rFonts w:ascii="Times New Roman" w:hAnsi="Times New Roman"/>
                <w:b/>
                <w:bCs/>
                <w:sz w:val="24"/>
                <w:szCs w:val="24"/>
              </w:rPr>
              <w:t>143,2</w:t>
            </w:r>
          </w:p>
        </w:tc>
        <w:tc>
          <w:tcPr>
            <w:tcW w:w="993" w:type="dxa"/>
            <w:shd w:val="clear" w:color="auto" w:fill="auto"/>
            <w:vAlign w:val="center"/>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100,0</w:t>
            </w:r>
          </w:p>
        </w:tc>
      </w:tr>
      <w:tr w:rsidR="00E1760F" w:rsidRPr="001C333D" w:rsidTr="002618B3">
        <w:trPr>
          <w:trHeight w:val="315"/>
        </w:trPr>
        <w:tc>
          <w:tcPr>
            <w:tcW w:w="2423" w:type="dxa"/>
            <w:shd w:val="clear" w:color="auto" w:fill="auto"/>
            <w:noWrap/>
            <w:vAlign w:val="bottom"/>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Общегосударственные вопросы</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25 687,5</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23 927,6</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26 477,1</w:t>
            </w:r>
          </w:p>
        </w:tc>
        <w:tc>
          <w:tcPr>
            <w:tcW w:w="99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789,6</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103,1</w:t>
            </w:r>
          </w:p>
        </w:tc>
        <w:tc>
          <w:tcPr>
            <w:tcW w:w="1134"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2 549,5</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110,7</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24,2</w:t>
            </w:r>
          </w:p>
        </w:tc>
      </w:tr>
      <w:tr w:rsidR="00E1760F" w:rsidRPr="001C333D" w:rsidTr="002618B3">
        <w:trPr>
          <w:trHeight w:val="52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 xml:space="preserve">Функционирование высшего </w:t>
            </w:r>
            <w:r w:rsidRPr="001C333D">
              <w:rPr>
                <w:rFonts w:ascii="Times New Roman" w:hAnsi="Times New Roman"/>
                <w:sz w:val="24"/>
                <w:szCs w:val="24"/>
              </w:rPr>
              <w:lastRenderedPageBreak/>
              <w:t>должностного лица субъекта Российской Федерации и муниципального образования</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lastRenderedPageBreak/>
              <w:t>1 042,8</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970,0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1 039,8</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99,7</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69,8</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107,2</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780"/>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6 810,2</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6 903,6</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7 199,4</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389,2</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105,7</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295,8</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104,3</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Обеспечение проведение выборов и референдумов</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892,0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-892,0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Резервный фонд</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100,0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100,0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52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Обеспечение деятельности финансовых, налоговых и таможенных и органов финансового (финансово-бюджетного) надзора</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97,0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92,0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122,0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25,0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125,8</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132,6</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Другие общегосударственные вопросы</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16 845,5</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15 962,0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18 015,9</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1 170,4</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106,9</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2 053,9</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112,9</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Национальная оборона</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443,5</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729,3</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647,0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203,5</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145,9</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-82,3</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88,7</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0,6</w:t>
            </w:r>
          </w:p>
        </w:tc>
      </w:tr>
      <w:tr w:rsidR="00E1760F" w:rsidRPr="001C333D" w:rsidTr="002618B3">
        <w:trPr>
          <w:trHeight w:val="540"/>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Мобилизационная и вневойсковая подготовка</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443,5</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729,3</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647,0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203,5</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145,9</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-82,3</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88,7</w:t>
            </w:r>
          </w:p>
        </w:tc>
        <w:tc>
          <w:tcPr>
            <w:tcW w:w="993" w:type="dxa"/>
            <w:shd w:val="clear" w:color="auto" w:fill="auto"/>
            <w:noWrap/>
            <w:vAlign w:val="bottom"/>
            <w:hideMark/>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 xml:space="preserve">Национальная безопасность и правоохранительная деятельность </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480,1</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1 946,6</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320,0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-160,1</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66,7</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-1 626,6</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16,4</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0,3</w:t>
            </w:r>
          </w:p>
        </w:tc>
      </w:tr>
      <w:tr w:rsidR="00E1760F" w:rsidRPr="001C333D" w:rsidTr="002618B3">
        <w:trPr>
          <w:trHeight w:val="510"/>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Защита населения и территории от последствий чрезвычайных ситуаций природного и техногенного характера, гражданская оборона</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15,1</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1 554,6</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25,0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9,9</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165,6</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-1 529,6</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1,6</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 xml:space="preserve">Обеспечение </w:t>
            </w:r>
            <w:r w:rsidRPr="001C333D">
              <w:rPr>
                <w:rFonts w:ascii="Times New Roman" w:hAnsi="Times New Roman"/>
                <w:sz w:val="24"/>
                <w:szCs w:val="24"/>
              </w:rPr>
              <w:lastRenderedPageBreak/>
              <w:t>пожарной безопасности</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lastRenderedPageBreak/>
              <w:t>9,0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25,0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25,0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16,0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277,8</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100,0</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510"/>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lastRenderedPageBreak/>
              <w:t>Другие вопросы в области национальной безопасности и правоохранительной деятельности</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456,0</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367,0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270,0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-186,0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59,2</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-97,0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73,6</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Национальная экономика</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40 674,0</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34 891,6</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37 600,0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-3 074,0</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92,4</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2 708,4</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107,8</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34,4</w:t>
            </w: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Дорожное хозяйство</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40 661,9</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34 780,9</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37 486,3</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-3 175,6</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92,2</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2 705,4</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107,8</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Другие вопросы в области национальной экономики</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12,1</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110,7</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113,7</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101,6</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939,7</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102,7</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noWrap/>
            <w:vAlign w:val="center"/>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Жилищно-коммунальное хозяйство</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3 582,4</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2 480,6</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30 320,5</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26 738,1</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846,4</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27 839,9</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1 222,3</w:t>
            </w:r>
          </w:p>
        </w:tc>
        <w:tc>
          <w:tcPr>
            <w:tcW w:w="993" w:type="dxa"/>
            <w:shd w:val="clear" w:color="auto" w:fill="auto"/>
            <w:noWrap/>
          </w:tcPr>
          <w:p w:rsidR="00BA3014" w:rsidRPr="001C333D" w:rsidRDefault="008243AC"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27,7</w:t>
            </w:r>
          </w:p>
        </w:tc>
      </w:tr>
      <w:tr w:rsidR="00E1760F" w:rsidRPr="001C333D" w:rsidTr="002618B3">
        <w:trPr>
          <w:trHeight w:val="315"/>
        </w:trPr>
        <w:tc>
          <w:tcPr>
            <w:tcW w:w="2423" w:type="dxa"/>
            <w:shd w:val="clear" w:color="auto" w:fill="auto"/>
            <w:noWrap/>
            <w:vAlign w:val="center"/>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Коммунальное хозяйство</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913,5</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638,0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3 929,4</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3 015,9</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430,1</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3 291,4</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615,9</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Благоустройство</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2 668,9</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1 842,6</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26 391,1</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23 722,2</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988,8</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24 548,5</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1 432,3</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center"/>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Образование</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191,7</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175,0</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50,0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-141,7</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26,1</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-125,0</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28,6</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w:t>
            </w:r>
            <w:r w:rsidR="002618B3" w:rsidRPr="001C333D">
              <w:rPr>
                <w:rFonts w:ascii="Times New Roman CYR" w:hAnsi="Times New Roman CYR" w:cs="Times New Roman CYR"/>
                <w:b/>
                <w:bCs/>
                <w:sz w:val="24"/>
                <w:szCs w:val="24"/>
              </w:rPr>
              <w:t>,1</w:t>
            </w:r>
          </w:p>
        </w:tc>
      </w:tr>
      <w:tr w:rsidR="00E1760F" w:rsidRPr="001C333D" w:rsidTr="002618B3">
        <w:trPr>
          <w:trHeight w:val="315"/>
        </w:trPr>
        <w:tc>
          <w:tcPr>
            <w:tcW w:w="2423" w:type="dxa"/>
            <w:shd w:val="clear" w:color="auto" w:fill="auto"/>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Молодежная политика и оздоровление детей</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191,7</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175,0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-141,7</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26,1</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-125,0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28,6</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Культура, кинематография и средства массовой информации</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12 711,9</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11 301,0</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13 396,0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684,1</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105,4</w:t>
            </w:r>
          </w:p>
        </w:tc>
        <w:tc>
          <w:tcPr>
            <w:tcW w:w="1134"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2 095,0</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118,5</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12,2</w:t>
            </w:r>
          </w:p>
        </w:tc>
      </w:tr>
      <w:tr w:rsidR="00E1760F" w:rsidRPr="001C333D" w:rsidTr="002618B3">
        <w:trPr>
          <w:trHeight w:val="315"/>
        </w:trPr>
        <w:tc>
          <w:tcPr>
            <w:tcW w:w="2423" w:type="dxa"/>
            <w:shd w:val="clear" w:color="auto" w:fill="auto"/>
            <w:noWrap/>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 xml:space="preserve">Культура   </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12 711,9</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11 301,0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13 396,0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684,1</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105,4</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2 095,0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118,5</w:t>
            </w:r>
          </w:p>
        </w:tc>
        <w:tc>
          <w:tcPr>
            <w:tcW w:w="993" w:type="dxa"/>
            <w:shd w:val="clear" w:color="auto" w:fill="auto"/>
            <w:noWrap/>
            <w:vAlign w:val="bottom"/>
            <w:hideMark/>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Социальная политика</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704,3</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882,0</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562,4</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-141,9</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79,9</w:t>
            </w:r>
          </w:p>
        </w:tc>
        <w:tc>
          <w:tcPr>
            <w:tcW w:w="1134"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-319,6</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63,8</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0,5</w:t>
            </w:r>
          </w:p>
        </w:tc>
      </w:tr>
      <w:tr w:rsidR="00E1760F" w:rsidRPr="001C333D" w:rsidTr="002618B3">
        <w:trPr>
          <w:trHeight w:val="315"/>
        </w:trPr>
        <w:tc>
          <w:tcPr>
            <w:tcW w:w="2423" w:type="dxa"/>
            <w:shd w:val="clear" w:color="auto" w:fill="auto"/>
            <w:noWrap/>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Пенсионное обеспечение</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540,8</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552,0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542,4</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1,6</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100,3</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-9,6</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98,3</w:t>
            </w:r>
          </w:p>
        </w:tc>
        <w:tc>
          <w:tcPr>
            <w:tcW w:w="993" w:type="dxa"/>
            <w:shd w:val="clear" w:color="auto" w:fill="auto"/>
            <w:noWrap/>
            <w:vAlign w:val="bottom"/>
            <w:hideMark/>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noWrap/>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Социальное обеспечение населения</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163,5</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330,0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20,0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-143,5</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12,2</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-310,0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6,1</w:t>
            </w:r>
          </w:p>
        </w:tc>
        <w:tc>
          <w:tcPr>
            <w:tcW w:w="993" w:type="dxa"/>
            <w:shd w:val="clear" w:color="auto" w:fill="auto"/>
            <w:noWrap/>
            <w:vAlign w:val="bottom"/>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00"/>
        </w:trPr>
        <w:tc>
          <w:tcPr>
            <w:tcW w:w="2423" w:type="dxa"/>
            <w:shd w:val="clear" w:color="auto" w:fill="auto"/>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Физическая культура и спорт</w:t>
            </w:r>
          </w:p>
        </w:tc>
        <w:tc>
          <w:tcPr>
            <w:tcW w:w="1122"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112,1</w:t>
            </w:r>
          </w:p>
        </w:tc>
        <w:tc>
          <w:tcPr>
            <w:tcW w:w="1201"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75,0</w:t>
            </w:r>
          </w:p>
        </w:tc>
        <w:tc>
          <w:tcPr>
            <w:tcW w:w="1067"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50,0</w:t>
            </w:r>
          </w:p>
        </w:tc>
        <w:tc>
          <w:tcPr>
            <w:tcW w:w="992" w:type="dxa"/>
            <w:shd w:val="clear" w:color="auto" w:fill="auto"/>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-62,1</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44,6</w:t>
            </w:r>
          </w:p>
        </w:tc>
        <w:tc>
          <w:tcPr>
            <w:tcW w:w="1134" w:type="dxa"/>
            <w:shd w:val="clear" w:color="auto" w:fill="auto"/>
            <w:noWrap/>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-25,0</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66,7</w:t>
            </w:r>
          </w:p>
        </w:tc>
        <w:tc>
          <w:tcPr>
            <w:tcW w:w="993" w:type="dxa"/>
            <w:shd w:val="clear" w:color="auto" w:fill="auto"/>
            <w:noWrap/>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w:t>
            </w:r>
          </w:p>
        </w:tc>
      </w:tr>
      <w:tr w:rsidR="00E1760F" w:rsidRPr="001C333D" w:rsidTr="002618B3">
        <w:trPr>
          <w:trHeight w:val="52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t>Другие вопросы в области физической культуры и спорта</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112,1</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75,0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50,0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-62,1</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44,6</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-25,0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66,7</w:t>
            </w:r>
          </w:p>
        </w:tc>
        <w:tc>
          <w:tcPr>
            <w:tcW w:w="993" w:type="dxa"/>
            <w:shd w:val="clear" w:color="auto" w:fill="auto"/>
            <w:noWrap/>
            <w:vAlign w:val="bottom"/>
            <w:hideMark/>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52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b/>
                <w:bCs/>
                <w:sz w:val="24"/>
                <w:szCs w:val="24"/>
              </w:rPr>
            </w:pPr>
            <w:r w:rsidRPr="001C333D">
              <w:rPr>
                <w:rFonts w:ascii="Times New Roman" w:hAnsi="Times New Roman"/>
                <w:b/>
                <w:bCs/>
                <w:sz w:val="24"/>
                <w:szCs w:val="24"/>
              </w:rPr>
              <w:t>Обслуживание государственного и муниципального долга</w:t>
            </w:r>
          </w:p>
        </w:tc>
        <w:tc>
          <w:tcPr>
            <w:tcW w:w="112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0,5</w:t>
            </w:r>
          </w:p>
        </w:tc>
        <w:tc>
          <w:tcPr>
            <w:tcW w:w="1201"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c>
          <w:tcPr>
            <w:tcW w:w="1067"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-0,5</w:t>
            </w:r>
          </w:p>
        </w:tc>
        <w:tc>
          <w:tcPr>
            <w:tcW w:w="992"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c>
          <w:tcPr>
            <w:tcW w:w="1134"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c>
          <w:tcPr>
            <w:tcW w:w="993" w:type="dxa"/>
            <w:shd w:val="clear" w:color="auto" w:fill="auto"/>
            <w:hideMark/>
          </w:tcPr>
          <w:p w:rsidR="00BA3014" w:rsidRPr="001C333D" w:rsidRDefault="00BA3014" w:rsidP="008243AC">
            <w:pPr>
              <w:spacing w:after="0" w:line="240" w:lineRule="auto"/>
              <w:jc w:val="center"/>
              <w:rPr>
                <w:rFonts w:ascii="Times New Roman" w:hAnsi="Times New Roman"/>
                <w:b/>
                <w:bCs/>
                <w:sz w:val="24"/>
                <w:szCs w:val="24"/>
              </w:rPr>
            </w:pPr>
            <w:r w:rsidRPr="001C333D">
              <w:rPr>
                <w:rFonts w:ascii="Times New Roman" w:hAnsi="Times New Roman"/>
                <w:b/>
                <w:bCs/>
                <w:sz w:val="24"/>
                <w:szCs w:val="24"/>
              </w:rPr>
              <w:t>0,0</w:t>
            </w:r>
          </w:p>
        </w:tc>
        <w:tc>
          <w:tcPr>
            <w:tcW w:w="993" w:type="dxa"/>
            <w:shd w:val="clear" w:color="auto" w:fill="auto"/>
            <w:noWrap/>
            <w:hideMark/>
          </w:tcPr>
          <w:p w:rsidR="00BA3014" w:rsidRPr="001C333D" w:rsidRDefault="00BA3014" w:rsidP="008243AC">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0</w:t>
            </w:r>
          </w:p>
        </w:tc>
      </w:tr>
      <w:tr w:rsidR="00E1760F" w:rsidRPr="001C333D" w:rsidTr="002618B3">
        <w:trPr>
          <w:trHeight w:val="555"/>
        </w:trPr>
        <w:tc>
          <w:tcPr>
            <w:tcW w:w="2423" w:type="dxa"/>
            <w:shd w:val="clear" w:color="auto" w:fill="auto"/>
            <w:vAlign w:val="bottom"/>
            <w:hideMark/>
          </w:tcPr>
          <w:p w:rsidR="00BA3014" w:rsidRPr="001C333D" w:rsidRDefault="00BA3014" w:rsidP="00BA3014">
            <w:pPr>
              <w:spacing w:after="0" w:line="240" w:lineRule="auto"/>
              <w:rPr>
                <w:rFonts w:ascii="Times New Roman" w:hAnsi="Times New Roman"/>
                <w:sz w:val="24"/>
                <w:szCs w:val="24"/>
              </w:rPr>
            </w:pPr>
            <w:r w:rsidRPr="001C333D">
              <w:rPr>
                <w:rFonts w:ascii="Times New Roman" w:hAnsi="Times New Roman"/>
                <w:sz w:val="24"/>
                <w:szCs w:val="24"/>
              </w:rPr>
              <w:lastRenderedPageBreak/>
              <w:t>Обслуживание государственного внутреннего и муниципального долга</w:t>
            </w:r>
          </w:p>
        </w:tc>
        <w:tc>
          <w:tcPr>
            <w:tcW w:w="1122"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0,5</w:t>
            </w:r>
          </w:p>
        </w:tc>
        <w:tc>
          <w:tcPr>
            <w:tcW w:w="1201"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067" w:type="dxa"/>
            <w:shd w:val="clear" w:color="auto" w:fill="auto"/>
            <w:noWrap/>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-0,5</w:t>
            </w:r>
          </w:p>
        </w:tc>
        <w:tc>
          <w:tcPr>
            <w:tcW w:w="992"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1134" w:type="dxa"/>
            <w:shd w:val="clear" w:color="auto" w:fill="auto"/>
            <w:vAlign w:val="center"/>
            <w:hideMark/>
          </w:tcPr>
          <w:p w:rsidR="00BA3014" w:rsidRPr="001C333D" w:rsidRDefault="00BA3014" w:rsidP="00BA3014">
            <w:pPr>
              <w:spacing w:after="0" w:line="240" w:lineRule="auto"/>
              <w:jc w:val="center"/>
              <w:rPr>
                <w:rFonts w:ascii="Times New Roman CYR" w:hAnsi="Times New Roman CYR" w:cs="Times New Roman CYR"/>
                <w:sz w:val="24"/>
                <w:szCs w:val="24"/>
              </w:rPr>
            </w:pPr>
            <w:r w:rsidRPr="001C333D">
              <w:rPr>
                <w:rFonts w:ascii="Times New Roman CYR" w:hAnsi="Times New Roman CYR" w:cs="Times New Roman CYR"/>
                <w:sz w:val="24"/>
                <w:szCs w:val="24"/>
              </w:rPr>
              <w:t>0,0</w:t>
            </w:r>
          </w:p>
        </w:tc>
        <w:tc>
          <w:tcPr>
            <w:tcW w:w="993" w:type="dxa"/>
            <w:shd w:val="clear" w:color="auto" w:fill="auto"/>
            <w:vAlign w:val="center"/>
            <w:hideMark/>
          </w:tcPr>
          <w:p w:rsidR="00BA3014" w:rsidRPr="001C333D" w:rsidRDefault="00BA3014" w:rsidP="00BA3014">
            <w:pPr>
              <w:spacing w:after="0" w:line="240" w:lineRule="auto"/>
              <w:jc w:val="center"/>
              <w:rPr>
                <w:rFonts w:ascii="Times New Roman" w:hAnsi="Times New Roman"/>
                <w:sz w:val="24"/>
                <w:szCs w:val="24"/>
              </w:rPr>
            </w:pPr>
            <w:r w:rsidRPr="001C333D">
              <w:rPr>
                <w:rFonts w:ascii="Times New Roman" w:hAnsi="Times New Roman"/>
                <w:sz w:val="24"/>
                <w:szCs w:val="24"/>
              </w:rPr>
              <w:t>0,0</w:t>
            </w:r>
          </w:p>
        </w:tc>
        <w:tc>
          <w:tcPr>
            <w:tcW w:w="993" w:type="dxa"/>
            <w:shd w:val="clear" w:color="auto" w:fill="auto"/>
            <w:noWrap/>
            <w:vAlign w:val="bottom"/>
            <w:hideMark/>
          </w:tcPr>
          <w:p w:rsidR="00BA3014" w:rsidRPr="001C333D" w:rsidRDefault="00BA3014" w:rsidP="00BA3014">
            <w:pPr>
              <w:spacing w:after="0" w:line="240" w:lineRule="auto"/>
              <w:jc w:val="right"/>
              <w:rPr>
                <w:rFonts w:ascii="Times New Roman CYR" w:hAnsi="Times New Roman CYR" w:cs="Times New Roman CYR"/>
                <w:sz w:val="24"/>
                <w:szCs w:val="24"/>
              </w:rPr>
            </w:pPr>
          </w:p>
        </w:tc>
      </w:tr>
      <w:tr w:rsidR="00E1760F" w:rsidRPr="001C333D" w:rsidTr="002618B3">
        <w:trPr>
          <w:trHeight w:val="315"/>
        </w:trPr>
        <w:tc>
          <w:tcPr>
            <w:tcW w:w="2423"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ВСЕГО РАСХОДОВ</w:t>
            </w:r>
          </w:p>
        </w:tc>
        <w:tc>
          <w:tcPr>
            <w:tcW w:w="1122"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84 588,0</w:t>
            </w:r>
          </w:p>
        </w:tc>
        <w:tc>
          <w:tcPr>
            <w:tcW w:w="1201"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76 408,7</w:t>
            </w:r>
          </w:p>
        </w:tc>
        <w:tc>
          <w:tcPr>
            <w:tcW w:w="1067"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109 423,0</w:t>
            </w:r>
          </w:p>
        </w:tc>
        <w:tc>
          <w:tcPr>
            <w:tcW w:w="992"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24 835,0</w:t>
            </w:r>
          </w:p>
        </w:tc>
        <w:tc>
          <w:tcPr>
            <w:tcW w:w="992"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129,4</w:t>
            </w:r>
          </w:p>
        </w:tc>
        <w:tc>
          <w:tcPr>
            <w:tcW w:w="1134"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33 014,3</w:t>
            </w:r>
          </w:p>
        </w:tc>
        <w:tc>
          <w:tcPr>
            <w:tcW w:w="993" w:type="dxa"/>
            <w:shd w:val="clear" w:color="auto" w:fill="auto"/>
            <w:noWrap/>
            <w:hideMark/>
          </w:tcPr>
          <w:p w:rsidR="00BA3014" w:rsidRPr="001C333D" w:rsidRDefault="00BA3014" w:rsidP="002618B3">
            <w:pPr>
              <w:spacing w:after="0" w:line="240" w:lineRule="auto"/>
              <w:jc w:val="center"/>
              <w:rPr>
                <w:rFonts w:ascii="Times New Roman" w:hAnsi="Times New Roman"/>
                <w:b/>
                <w:bCs/>
                <w:sz w:val="24"/>
                <w:szCs w:val="24"/>
              </w:rPr>
            </w:pPr>
            <w:r w:rsidRPr="001C333D">
              <w:rPr>
                <w:rFonts w:ascii="Times New Roman" w:hAnsi="Times New Roman"/>
                <w:b/>
                <w:bCs/>
                <w:sz w:val="24"/>
                <w:szCs w:val="24"/>
              </w:rPr>
              <w:t>143,2</w:t>
            </w:r>
          </w:p>
        </w:tc>
        <w:tc>
          <w:tcPr>
            <w:tcW w:w="993" w:type="dxa"/>
            <w:shd w:val="clear" w:color="auto" w:fill="auto"/>
            <w:noWrap/>
            <w:hideMark/>
          </w:tcPr>
          <w:p w:rsidR="00BA3014" w:rsidRPr="001C333D" w:rsidRDefault="00BA3014" w:rsidP="002618B3">
            <w:pPr>
              <w:spacing w:after="0" w:line="240" w:lineRule="auto"/>
              <w:jc w:val="center"/>
              <w:rPr>
                <w:rFonts w:ascii="Times New Roman CYR" w:hAnsi="Times New Roman CYR" w:cs="Times New Roman CYR"/>
                <w:b/>
                <w:bCs/>
                <w:sz w:val="24"/>
                <w:szCs w:val="24"/>
              </w:rPr>
            </w:pPr>
            <w:r w:rsidRPr="001C333D">
              <w:rPr>
                <w:rFonts w:ascii="Times New Roman CYR" w:hAnsi="Times New Roman CYR" w:cs="Times New Roman CYR"/>
                <w:b/>
                <w:bCs/>
                <w:sz w:val="24"/>
                <w:szCs w:val="24"/>
              </w:rPr>
              <w:t>100,0</w:t>
            </w:r>
          </w:p>
        </w:tc>
      </w:tr>
    </w:tbl>
    <w:p w:rsidR="00BA3014" w:rsidRPr="001C333D" w:rsidRDefault="00BA3014" w:rsidP="00BE4F97">
      <w:pPr>
        <w:spacing w:after="0" w:line="240" w:lineRule="auto"/>
        <w:ind w:firstLine="708"/>
        <w:jc w:val="both"/>
        <w:rPr>
          <w:rFonts w:ascii="Times New Roman" w:hAnsi="Times New Roman"/>
          <w:sz w:val="24"/>
          <w:szCs w:val="24"/>
        </w:rPr>
      </w:pPr>
    </w:p>
    <w:p w:rsidR="002839A6" w:rsidRPr="001C333D" w:rsidRDefault="002839A6" w:rsidP="002839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В 202</w:t>
      </w:r>
      <w:r w:rsidR="00A84CA6" w:rsidRPr="001C333D">
        <w:rPr>
          <w:rFonts w:ascii="Times New Roman" w:hAnsi="Times New Roman"/>
          <w:sz w:val="24"/>
          <w:szCs w:val="24"/>
        </w:rPr>
        <w:t>1</w:t>
      </w:r>
      <w:r w:rsidRPr="001C333D">
        <w:rPr>
          <w:rFonts w:ascii="Times New Roman" w:hAnsi="Times New Roman"/>
          <w:sz w:val="24"/>
          <w:szCs w:val="24"/>
        </w:rPr>
        <w:t xml:space="preserve"> году прогнозируется </w:t>
      </w:r>
      <w:r w:rsidR="00A84CA6" w:rsidRPr="001C333D">
        <w:rPr>
          <w:rFonts w:ascii="Times New Roman" w:hAnsi="Times New Roman"/>
          <w:sz w:val="24"/>
          <w:szCs w:val="24"/>
        </w:rPr>
        <w:t>увеличение расходной части бюджеда по сравнению с текущим годом на 33014,3 тыс.рублей или на 43,2% и по сравнениюс исполненными расходами в 2019 году на 24835,0 тыс.рублей или на 29,4%</w:t>
      </w:r>
      <w:r w:rsidRPr="001C333D">
        <w:rPr>
          <w:rFonts w:ascii="Times New Roman" w:hAnsi="Times New Roman"/>
          <w:sz w:val="24"/>
          <w:szCs w:val="24"/>
        </w:rPr>
        <w:t>.</w:t>
      </w:r>
    </w:p>
    <w:p w:rsidR="00A84CA6" w:rsidRPr="001C333D" w:rsidRDefault="002839A6" w:rsidP="00A84CA6">
      <w:pPr>
        <w:spacing w:after="0" w:line="240" w:lineRule="auto"/>
        <w:ind w:firstLine="709"/>
        <w:contextualSpacing/>
        <w:jc w:val="both"/>
        <w:rPr>
          <w:rFonts w:ascii="Times New Roman" w:hAnsi="Times New Roman"/>
          <w:b/>
          <w:sz w:val="24"/>
          <w:szCs w:val="24"/>
        </w:rPr>
      </w:pPr>
      <w:r w:rsidRPr="001C333D">
        <w:rPr>
          <w:rFonts w:ascii="Times New Roman" w:hAnsi="Times New Roman"/>
          <w:sz w:val="24"/>
          <w:szCs w:val="24"/>
        </w:rPr>
        <w:t xml:space="preserve">Наибольшее </w:t>
      </w:r>
      <w:r w:rsidR="00A84CA6" w:rsidRPr="001C333D">
        <w:rPr>
          <w:rFonts w:ascii="Times New Roman" w:hAnsi="Times New Roman"/>
          <w:sz w:val="24"/>
          <w:szCs w:val="24"/>
        </w:rPr>
        <w:t xml:space="preserve">увеличение </w:t>
      </w:r>
      <w:r w:rsidRPr="001C333D">
        <w:rPr>
          <w:rFonts w:ascii="Times New Roman" w:hAnsi="Times New Roman"/>
          <w:sz w:val="24"/>
          <w:szCs w:val="24"/>
        </w:rPr>
        <w:t xml:space="preserve">расходов планируется </w:t>
      </w:r>
      <w:r w:rsidR="00A84CA6" w:rsidRPr="001C333D">
        <w:rPr>
          <w:rFonts w:ascii="Times New Roman" w:hAnsi="Times New Roman"/>
          <w:sz w:val="24"/>
          <w:szCs w:val="24"/>
        </w:rPr>
        <w:t xml:space="preserve">по разделу </w:t>
      </w:r>
      <w:r w:rsidR="00A84CA6" w:rsidRPr="001C333D">
        <w:rPr>
          <w:rFonts w:ascii="Times New Roman" w:hAnsi="Times New Roman"/>
          <w:b/>
          <w:sz w:val="24"/>
          <w:szCs w:val="24"/>
        </w:rPr>
        <w:t>05 00 «Жилищно-коммунальное хозяйство»по сравнению с текущим годом на 27839,9 тыс.рублей и по сравнению с исполненными расходами в 2019 году на 26738,1 тыс.рублей.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Бюджетные ассигнования в сумме 30320,5 тыс.рублей предусмотрены на реализацию следующих мероприятий: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1) на развитие коммунального хозяйства  предусматриваются средства в сумме 3929,4 тыс.рублей, в том числе:</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 xml:space="preserve">на реконструкцию канализационных очистных сооружений по программе «Развитие жилищно-коммунального хозяйства» в сумме 3684,2 тыс.рублей; </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2) на развитие благоустройства поселения предусмотрены средства в сумме 26391,1 тыс.рублей, в том числе по полномочиям:</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мероприятия по организации ритуальных услуг и содержание мест захоронения 75,0 тыс.рублей;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мероприятия по созданию условий для массового отдыха жителей поселения и организация благоустройства мест массового отдыха населения – 157,3 тыс.рублей;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мероприятия по организации благоустройства территории поселения – 89,7 тыс.рублей;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обустройство тротуаров по программе «Комплексное развитие сельских территорий» - 4866,9 тыс.рублей;</w:t>
      </w:r>
    </w:p>
    <w:p w:rsidR="00A84CA6" w:rsidRPr="001C333D" w:rsidRDefault="00A84CA6" w:rsidP="00A84CA6">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благоустройство территории общественного пользования «Парк Станичный» по программе «Формирование современной городской среды» - 21202,1 тыс.рублей.</w:t>
      </w:r>
    </w:p>
    <w:p w:rsidR="002839A6" w:rsidRPr="001C333D" w:rsidRDefault="002839A6" w:rsidP="002839A6">
      <w:pPr>
        <w:spacing w:after="0" w:line="240" w:lineRule="auto"/>
        <w:ind w:firstLine="709"/>
        <w:contextualSpacing/>
        <w:jc w:val="both"/>
        <w:rPr>
          <w:rFonts w:ascii="Times New Roman" w:hAnsi="Times New Roman"/>
          <w:sz w:val="24"/>
          <w:szCs w:val="24"/>
        </w:rPr>
      </w:pPr>
    </w:p>
    <w:p w:rsidR="00D7323F" w:rsidRPr="001C333D" w:rsidRDefault="00D7323F" w:rsidP="00D7323F">
      <w:pPr>
        <w:spacing w:after="0" w:line="240" w:lineRule="auto"/>
        <w:ind w:firstLine="709"/>
        <w:jc w:val="both"/>
        <w:rPr>
          <w:rFonts w:ascii="Times New Roman" w:hAnsi="Times New Roman"/>
          <w:sz w:val="24"/>
          <w:szCs w:val="24"/>
        </w:rPr>
      </w:pPr>
      <w:r w:rsidRPr="001C333D">
        <w:rPr>
          <w:rFonts w:ascii="Times New Roman" w:hAnsi="Times New Roman"/>
          <w:sz w:val="24"/>
          <w:szCs w:val="24"/>
        </w:rPr>
        <w:t>Бюджетом предусмотрены расходы по межбюджетным трансфертам</w:t>
      </w:r>
      <w:r w:rsidR="00456F53" w:rsidRPr="001C333D">
        <w:rPr>
          <w:rFonts w:ascii="Times New Roman" w:hAnsi="Times New Roman"/>
          <w:sz w:val="24"/>
          <w:szCs w:val="24"/>
        </w:rPr>
        <w:t>, предоставляемые в бюджет муниципального образования Славянский район</w:t>
      </w:r>
      <w:r w:rsidRPr="001C333D">
        <w:rPr>
          <w:rFonts w:ascii="Times New Roman" w:hAnsi="Times New Roman"/>
          <w:sz w:val="24"/>
          <w:szCs w:val="24"/>
        </w:rPr>
        <w:t xml:space="preserve"> в сумме </w:t>
      </w:r>
      <w:r w:rsidR="006121EA" w:rsidRPr="001C333D">
        <w:rPr>
          <w:rFonts w:ascii="Times New Roman" w:hAnsi="Times New Roman"/>
          <w:sz w:val="24"/>
          <w:szCs w:val="24"/>
        </w:rPr>
        <w:t>546,2</w:t>
      </w:r>
      <w:r w:rsidRPr="001C333D">
        <w:rPr>
          <w:rFonts w:ascii="Times New Roman" w:hAnsi="Times New Roman"/>
          <w:sz w:val="24"/>
          <w:szCs w:val="24"/>
        </w:rPr>
        <w:t>тыс.рублей.</w:t>
      </w:r>
    </w:p>
    <w:p w:rsidR="00D7323F" w:rsidRPr="001C333D" w:rsidRDefault="00D7323F" w:rsidP="00D7323F">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Планирование бюджетных ассигнований на исполнение переданных полномочий в соответствии со ст.174.2 </w:t>
      </w:r>
      <w:r w:rsidR="002E14F1" w:rsidRPr="001C333D">
        <w:rPr>
          <w:rFonts w:ascii="Times New Roman" w:hAnsi="Times New Roman"/>
          <w:sz w:val="24"/>
          <w:szCs w:val="24"/>
        </w:rPr>
        <w:t xml:space="preserve">БК РФ </w:t>
      </w:r>
      <w:r w:rsidRPr="001C333D">
        <w:rPr>
          <w:rFonts w:ascii="Times New Roman" w:hAnsi="Times New Roman"/>
          <w:sz w:val="24"/>
          <w:szCs w:val="24"/>
        </w:rPr>
        <w:t>предусматривается на основании разработанн</w:t>
      </w:r>
      <w:r w:rsidR="005A36E0" w:rsidRPr="001C333D">
        <w:rPr>
          <w:rFonts w:ascii="Times New Roman" w:hAnsi="Times New Roman"/>
          <w:sz w:val="24"/>
          <w:szCs w:val="24"/>
        </w:rPr>
        <w:t>ых методик</w:t>
      </w:r>
      <w:r w:rsidRPr="001C333D">
        <w:rPr>
          <w:rFonts w:ascii="Times New Roman" w:hAnsi="Times New Roman"/>
          <w:sz w:val="24"/>
          <w:szCs w:val="24"/>
        </w:rPr>
        <w:t xml:space="preserve"> их планирования.</w:t>
      </w:r>
    </w:p>
    <w:p w:rsidR="00456F53" w:rsidRPr="001C333D" w:rsidRDefault="00456F53" w:rsidP="00A75620">
      <w:pPr>
        <w:spacing w:after="0" w:line="240" w:lineRule="auto"/>
        <w:ind w:firstLine="709"/>
        <w:jc w:val="both"/>
        <w:rPr>
          <w:rFonts w:ascii="Times New Roman" w:hAnsi="Times New Roman"/>
          <w:bCs/>
          <w:sz w:val="24"/>
          <w:szCs w:val="24"/>
        </w:rPr>
      </w:pPr>
      <w:r w:rsidRPr="001C333D">
        <w:rPr>
          <w:rFonts w:ascii="Times New Roman" w:hAnsi="Times New Roman"/>
          <w:sz w:val="24"/>
          <w:szCs w:val="24"/>
        </w:rPr>
        <w:t xml:space="preserve">Решением </w:t>
      </w:r>
      <w:r w:rsidR="00BE1BBA" w:rsidRPr="001C333D">
        <w:rPr>
          <w:rFonts w:ascii="Times New Roman" w:hAnsi="Times New Roman"/>
          <w:sz w:val="24"/>
          <w:szCs w:val="24"/>
        </w:rPr>
        <w:t>девятнадцатой</w:t>
      </w:r>
      <w:r w:rsidRPr="001C333D">
        <w:rPr>
          <w:rFonts w:ascii="Times New Roman" w:hAnsi="Times New Roman"/>
          <w:sz w:val="24"/>
          <w:szCs w:val="24"/>
        </w:rPr>
        <w:t xml:space="preserve"> сессии Совета Анастасиевского сельского поселения Славянского района от </w:t>
      </w:r>
      <w:r w:rsidR="00BE1BBA" w:rsidRPr="001C333D">
        <w:rPr>
          <w:rFonts w:ascii="Times New Roman" w:hAnsi="Times New Roman"/>
          <w:sz w:val="24"/>
          <w:szCs w:val="24"/>
        </w:rPr>
        <w:t>29</w:t>
      </w:r>
      <w:r w:rsidRPr="001C333D">
        <w:rPr>
          <w:rFonts w:ascii="Times New Roman" w:hAnsi="Times New Roman"/>
          <w:sz w:val="24"/>
          <w:szCs w:val="24"/>
        </w:rPr>
        <w:t>.10.20</w:t>
      </w:r>
      <w:r w:rsidR="00BE1BBA" w:rsidRPr="001C333D">
        <w:rPr>
          <w:rFonts w:ascii="Times New Roman" w:hAnsi="Times New Roman"/>
          <w:sz w:val="24"/>
          <w:szCs w:val="24"/>
        </w:rPr>
        <w:t>20</w:t>
      </w:r>
      <w:r w:rsidRPr="001C333D">
        <w:rPr>
          <w:rFonts w:ascii="Times New Roman" w:hAnsi="Times New Roman"/>
          <w:sz w:val="24"/>
          <w:szCs w:val="24"/>
        </w:rPr>
        <w:t xml:space="preserve"> №</w:t>
      </w:r>
      <w:r w:rsidR="00BE1BBA" w:rsidRPr="001C333D">
        <w:rPr>
          <w:rFonts w:ascii="Times New Roman" w:hAnsi="Times New Roman"/>
          <w:sz w:val="24"/>
          <w:szCs w:val="24"/>
        </w:rPr>
        <w:t>2</w:t>
      </w:r>
      <w:r w:rsidR="00BE1BBA" w:rsidRPr="001C333D">
        <w:rPr>
          <w:rFonts w:ascii="Times New Roman" w:hAnsi="Times New Roman"/>
          <w:bCs/>
          <w:sz w:val="24"/>
          <w:szCs w:val="24"/>
        </w:rPr>
        <w:t>«Об утверждении методик распределения межбюджетных трансфертов из бюджета Анастасиевского сельского поселения Славянского района бюджету муниципального образования Славянский район на обеспечение передаваемых полномочий на очередной финансовый год»</w:t>
      </w:r>
      <w:r w:rsidRPr="001C333D">
        <w:rPr>
          <w:rFonts w:ascii="Times New Roman" w:hAnsi="Times New Roman"/>
          <w:bCs/>
          <w:sz w:val="24"/>
          <w:szCs w:val="24"/>
        </w:rPr>
        <w:t xml:space="preserve"> утверждены </w:t>
      </w:r>
      <w:r w:rsidR="00F11930" w:rsidRPr="001C333D">
        <w:rPr>
          <w:rFonts w:ascii="Times New Roman" w:hAnsi="Times New Roman"/>
          <w:bCs/>
          <w:sz w:val="24"/>
          <w:szCs w:val="24"/>
        </w:rPr>
        <w:t>методики распределения межбюджетных трансфертов:</w:t>
      </w:r>
    </w:p>
    <w:p w:rsidR="008F1451" w:rsidRPr="001C333D" w:rsidRDefault="008F1451" w:rsidP="005B14F4">
      <w:pPr>
        <w:spacing w:after="0" w:line="240" w:lineRule="auto"/>
        <w:ind w:firstLine="709"/>
        <w:contextualSpacing/>
        <w:jc w:val="both"/>
        <w:rPr>
          <w:rFonts w:ascii="Times New Roman" w:hAnsi="Times New Roman"/>
          <w:sz w:val="24"/>
          <w:szCs w:val="24"/>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77"/>
        <w:gridCol w:w="2409"/>
        <w:gridCol w:w="1985"/>
      </w:tblGrid>
      <w:tr w:rsidR="007A1C64" w:rsidRPr="001C333D" w:rsidTr="007A1C64">
        <w:trPr>
          <w:trHeight w:val="70"/>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Наименование передаваемого полномочия</w:t>
            </w:r>
          </w:p>
        </w:tc>
        <w:tc>
          <w:tcPr>
            <w:tcW w:w="2409" w:type="dxa"/>
            <w:tcBorders>
              <w:top w:val="single" w:sz="4" w:space="0" w:color="auto"/>
              <w:left w:val="single" w:sz="4" w:space="0" w:color="auto"/>
              <w:bottom w:val="single" w:sz="4" w:space="0" w:color="auto"/>
              <w:right w:val="single" w:sz="4" w:space="0" w:color="auto"/>
            </w:tcBorders>
            <w:hideMark/>
          </w:tcPr>
          <w:p w:rsidR="007A1C64" w:rsidRPr="001C333D" w:rsidRDefault="007A1C64" w:rsidP="007A1C64">
            <w:pPr>
              <w:spacing w:after="0" w:line="240" w:lineRule="auto"/>
              <w:contextualSpacing/>
              <w:jc w:val="both"/>
              <w:rPr>
                <w:rFonts w:ascii="Times New Roman" w:hAnsi="Times New Roman"/>
                <w:sz w:val="24"/>
                <w:szCs w:val="24"/>
              </w:rPr>
            </w:pPr>
            <w:r w:rsidRPr="001C333D">
              <w:rPr>
                <w:rFonts w:ascii="Times New Roman" w:hAnsi="Times New Roman"/>
                <w:sz w:val="24"/>
                <w:szCs w:val="24"/>
              </w:rPr>
              <w:t>Сумма</w:t>
            </w:r>
          </w:p>
          <w:p w:rsidR="007A1C64" w:rsidRPr="001C333D" w:rsidRDefault="007A1C64" w:rsidP="007A1C64">
            <w:pPr>
              <w:spacing w:after="0" w:line="240" w:lineRule="auto"/>
              <w:contextualSpacing/>
              <w:jc w:val="both"/>
              <w:rPr>
                <w:rFonts w:ascii="Times New Roman" w:hAnsi="Times New Roman"/>
                <w:sz w:val="24"/>
                <w:szCs w:val="24"/>
              </w:rPr>
            </w:pPr>
            <w:r w:rsidRPr="001C333D">
              <w:rPr>
                <w:rFonts w:ascii="Times New Roman" w:hAnsi="Times New Roman"/>
                <w:sz w:val="24"/>
                <w:szCs w:val="24"/>
              </w:rPr>
              <w:t>расходов</w:t>
            </w:r>
          </w:p>
          <w:p w:rsidR="007A1C64" w:rsidRPr="001C333D" w:rsidRDefault="007A1C64" w:rsidP="007A1C64">
            <w:pPr>
              <w:spacing w:after="0" w:line="240" w:lineRule="auto"/>
              <w:contextualSpacing/>
              <w:jc w:val="both"/>
              <w:rPr>
                <w:rFonts w:ascii="Times New Roman" w:hAnsi="Times New Roman"/>
                <w:sz w:val="24"/>
                <w:szCs w:val="24"/>
              </w:rPr>
            </w:pPr>
            <w:r w:rsidRPr="001C333D">
              <w:rPr>
                <w:rFonts w:ascii="Times New Roman" w:hAnsi="Times New Roman"/>
                <w:sz w:val="24"/>
                <w:szCs w:val="24"/>
              </w:rPr>
              <w:t>(тыс.рублей)</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contextualSpacing/>
              <w:jc w:val="both"/>
              <w:rPr>
                <w:rFonts w:ascii="Times New Roman" w:hAnsi="Times New Roman"/>
                <w:sz w:val="24"/>
                <w:szCs w:val="24"/>
              </w:rPr>
            </w:pPr>
            <w:r w:rsidRPr="001C333D">
              <w:rPr>
                <w:rFonts w:ascii="Times New Roman" w:hAnsi="Times New Roman"/>
                <w:sz w:val="24"/>
                <w:szCs w:val="24"/>
              </w:rPr>
              <w:t>Документ о передаче полномочий</w:t>
            </w:r>
          </w:p>
        </w:tc>
      </w:tr>
      <w:tr w:rsidR="007A1C64" w:rsidRPr="001C333D" w:rsidTr="007A1C64">
        <w:trPr>
          <w:trHeight w:val="318"/>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7A1C64">
            <w:pPr>
              <w:spacing w:after="0" w:line="240" w:lineRule="auto"/>
              <w:ind w:firstLine="709"/>
              <w:contextualSpacing/>
              <w:jc w:val="both"/>
              <w:rPr>
                <w:rFonts w:ascii="Times New Roman" w:hAnsi="Times New Roman"/>
                <w:b/>
                <w:sz w:val="24"/>
                <w:szCs w:val="24"/>
              </w:rPr>
            </w:pPr>
            <w:r w:rsidRPr="001C333D">
              <w:rPr>
                <w:rFonts w:ascii="Times New Roman" w:hAnsi="Times New Roman"/>
                <w:b/>
                <w:sz w:val="24"/>
                <w:szCs w:val="24"/>
              </w:rPr>
              <w:t>Межбюджетные трансферты, всего</w:t>
            </w:r>
          </w:p>
        </w:tc>
        <w:tc>
          <w:tcPr>
            <w:tcW w:w="2409" w:type="dxa"/>
            <w:tcBorders>
              <w:top w:val="single" w:sz="4" w:space="0" w:color="auto"/>
              <w:left w:val="single" w:sz="4" w:space="0" w:color="auto"/>
              <w:bottom w:val="single" w:sz="4" w:space="0" w:color="auto"/>
              <w:right w:val="single" w:sz="4" w:space="0" w:color="auto"/>
            </w:tcBorders>
            <w:hideMark/>
          </w:tcPr>
          <w:p w:rsidR="007A1C64" w:rsidRPr="001C333D" w:rsidRDefault="007A1C64" w:rsidP="007A1C64">
            <w:pPr>
              <w:spacing w:after="0" w:line="240" w:lineRule="auto"/>
              <w:ind w:firstLine="709"/>
              <w:contextualSpacing/>
              <w:jc w:val="both"/>
              <w:rPr>
                <w:rFonts w:ascii="Times New Roman" w:hAnsi="Times New Roman"/>
                <w:b/>
                <w:sz w:val="24"/>
                <w:szCs w:val="24"/>
              </w:rPr>
            </w:pPr>
            <w:r w:rsidRPr="001C333D">
              <w:rPr>
                <w:rFonts w:ascii="Times New Roman" w:hAnsi="Times New Roman"/>
                <w:b/>
                <w:sz w:val="24"/>
                <w:szCs w:val="24"/>
              </w:rPr>
              <w:t>546,2</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ind w:firstLine="709"/>
              <w:contextualSpacing/>
              <w:jc w:val="both"/>
              <w:rPr>
                <w:rFonts w:ascii="Times New Roman" w:hAnsi="Times New Roman"/>
                <w:b/>
                <w:sz w:val="24"/>
                <w:szCs w:val="24"/>
              </w:rPr>
            </w:pPr>
          </w:p>
        </w:tc>
      </w:tr>
      <w:tr w:rsidR="007A1C64" w:rsidRPr="001C333D" w:rsidTr="007A1C64">
        <w:trPr>
          <w:trHeight w:val="712"/>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lastRenderedPageBreak/>
              <w:t>в том числе:</w:t>
            </w:r>
          </w:p>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обеспечению деятельности финансовых, налоговых и таможенных и органов финансового (финансово-бюджетного) надзора</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122,0</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AD1990"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Решение Совета Анастасиевского сельского поселения от 29.10.2020 №4</w:t>
            </w:r>
          </w:p>
        </w:tc>
      </w:tr>
      <w:tr w:rsidR="007A1C64" w:rsidRPr="001C333D" w:rsidTr="007A1C64">
        <w:trPr>
          <w:trHeight w:val="411"/>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осуществлению внутреннего муниципального финансового контроля</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45,1</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ind w:firstLine="709"/>
              <w:contextualSpacing/>
              <w:jc w:val="both"/>
              <w:rPr>
                <w:rFonts w:ascii="Times New Roman" w:hAnsi="Times New Roman"/>
                <w:sz w:val="24"/>
                <w:szCs w:val="24"/>
              </w:rPr>
            </w:pPr>
          </w:p>
        </w:tc>
      </w:tr>
      <w:tr w:rsidR="007A1C64" w:rsidRPr="001C333D" w:rsidTr="007A1C64">
        <w:trPr>
          <w:trHeight w:val="411"/>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размещению сведений на портале «Государственные и муниципальные услуги»</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26,4</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AD2BE8" w:rsidP="00AD2BE8">
            <w:pPr>
              <w:spacing w:after="0" w:line="240" w:lineRule="auto"/>
              <w:contextualSpacing/>
              <w:jc w:val="both"/>
              <w:rPr>
                <w:rFonts w:ascii="Times New Roman" w:hAnsi="Times New Roman"/>
                <w:sz w:val="24"/>
                <w:szCs w:val="24"/>
              </w:rPr>
            </w:pPr>
            <w:r w:rsidRPr="001C333D">
              <w:rPr>
                <w:rFonts w:ascii="Times New Roman" w:hAnsi="Times New Roman"/>
                <w:sz w:val="24"/>
                <w:szCs w:val="24"/>
              </w:rPr>
              <w:t>Решение Совета Анастасиевского сельского поселения от 29.10.2020 №3</w:t>
            </w:r>
          </w:p>
        </w:tc>
      </w:tr>
      <w:tr w:rsidR="007A1C64" w:rsidRPr="001C333D" w:rsidTr="007A1C64">
        <w:trPr>
          <w:trHeight w:val="411"/>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решению вопросов местного значения Анастасиевского сельского поселения Славянского района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98,7</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ind w:firstLine="709"/>
              <w:contextualSpacing/>
              <w:jc w:val="both"/>
              <w:rPr>
                <w:rFonts w:ascii="Times New Roman" w:hAnsi="Times New Roman"/>
                <w:sz w:val="24"/>
                <w:szCs w:val="24"/>
              </w:rPr>
            </w:pPr>
          </w:p>
        </w:tc>
      </w:tr>
      <w:tr w:rsidR="007A1C64" w:rsidRPr="001C333D" w:rsidTr="007A1C64">
        <w:trPr>
          <w:trHeight w:val="2478"/>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t xml:space="preserve">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созданию условий для обеспечения жителей поселения услугами общественного питания, торговли и бытового обслуживания в части определения порядка и условия размещения нестационарных торговых объектов и предоставления права на размещение нестационарных торговых объектов на территории Анастасиевского сельского </w:t>
            </w:r>
            <w:r w:rsidRPr="001C333D">
              <w:rPr>
                <w:rFonts w:ascii="Times New Roman" w:hAnsi="Times New Roman"/>
                <w:sz w:val="24"/>
                <w:szCs w:val="24"/>
              </w:rPr>
              <w:lastRenderedPageBreak/>
              <w:t>поселения Славянского района</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lastRenderedPageBreak/>
              <w:t>8,8</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ind w:firstLine="709"/>
              <w:contextualSpacing/>
              <w:jc w:val="both"/>
              <w:rPr>
                <w:rFonts w:ascii="Times New Roman" w:hAnsi="Times New Roman"/>
                <w:sz w:val="24"/>
                <w:szCs w:val="24"/>
              </w:rPr>
            </w:pPr>
          </w:p>
        </w:tc>
      </w:tr>
      <w:tr w:rsidR="007A1C64" w:rsidRPr="001C333D" w:rsidTr="007A1C64">
        <w:trPr>
          <w:trHeight w:val="1408"/>
        </w:trPr>
        <w:tc>
          <w:tcPr>
            <w:tcW w:w="4977" w:type="dxa"/>
            <w:tcBorders>
              <w:top w:val="single" w:sz="4" w:space="0" w:color="auto"/>
              <w:left w:val="single" w:sz="4" w:space="0" w:color="auto"/>
              <w:bottom w:val="single" w:sz="4" w:space="0" w:color="auto"/>
              <w:right w:val="single" w:sz="4" w:space="0" w:color="auto"/>
            </w:tcBorders>
            <w:hideMark/>
          </w:tcPr>
          <w:p w:rsidR="007A1C64" w:rsidRPr="001C333D" w:rsidRDefault="007A1C64" w:rsidP="00AD1990">
            <w:pPr>
              <w:spacing w:after="0" w:line="240" w:lineRule="auto"/>
              <w:contextualSpacing/>
              <w:jc w:val="both"/>
              <w:rPr>
                <w:rFonts w:ascii="Times New Roman" w:hAnsi="Times New Roman"/>
                <w:sz w:val="24"/>
                <w:szCs w:val="24"/>
              </w:rPr>
            </w:pPr>
            <w:r w:rsidRPr="001C333D">
              <w:rPr>
                <w:rFonts w:ascii="Times New Roman" w:hAnsi="Times New Roman"/>
                <w:sz w:val="24"/>
                <w:szCs w:val="24"/>
              </w:rPr>
              <w:lastRenderedPageBreak/>
              <w:t>Предоставляемые из местного бюджета на финансирование расходов, связанных с передачей части полномочий органам местного самоуправления муниципального образования Славянский район по организации теплоснабжения в границах Анастасиевского сельского поселения Славянского района</w:t>
            </w:r>
          </w:p>
        </w:tc>
        <w:tc>
          <w:tcPr>
            <w:tcW w:w="2409" w:type="dxa"/>
            <w:tcBorders>
              <w:top w:val="single" w:sz="4" w:space="0" w:color="auto"/>
              <w:left w:val="single" w:sz="4" w:space="0" w:color="auto"/>
              <w:bottom w:val="single" w:sz="4" w:space="0" w:color="auto"/>
              <w:right w:val="single" w:sz="4" w:space="0" w:color="auto"/>
            </w:tcBorders>
            <w:vAlign w:val="bottom"/>
            <w:hideMark/>
          </w:tcPr>
          <w:p w:rsidR="007A1C64" w:rsidRPr="001C333D" w:rsidRDefault="007A1C64" w:rsidP="007A1C6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245,2</w:t>
            </w:r>
          </w:p>
        </w:tc>
        <w:tc>
          <w:tcPr>
            <w:tcW w:w="1985" w:type="dxa"/>
            <w:tcBorders>
              <w:top w:val="single" w:sz="4" w:space="0" w:color="auto"/>
              <w:left w:val="single" w:sz="4" w:space="0" w:color="auto"/>
              <w:bottom w:val="single" w:sz="4" w:space="0" w:color="auto"/>
              <w:right w:val="single" w:sz="4" w:space="0" w:color="auto"/>
            </w:tcBorders>
          </w:tcPr>
          <w:p w:rsidR="007A1C64" w:rsidRPr="001C333D" w:rsidRDefault="007A1C64" w:rsidP="007A1C64">
            <w:pPr>
              <w:spacing w:after="0" w:line="240" w:lineRule="auto"/>
              <w:ind w:firstLine="709"/>
              <w:contextualSpacing/>
              <w:jc w:val="both"/>
              <w:rPr>
                <w:rFonts w:ascii="Times New Roman" w:hAnsi="Times New Roman"/>
                <w:sz w:val="24"/>
                <w:szCs w:val="24"/>
              </w:rPr>
            </w:pPr>
          </w:p>
        </w:tc>
      </w:tr>
    </w:tbl>
    <w:p w:rsidR="00ED7128" w:rsidRPr="001C333D" w:rsidRDefault="00ED7128" w:rsidP="00AD1990">
      <w:pPr>
        <w:spacing w:after="0" w:line="240" w:lineRule="auto"/>
        <w:ind w:firstLine="709"/>
        <w:contextualSpacing/>
        <w:jc w:val="center"/>
        <w:rPr>
          <w:rFonts w:ascii="Times New Roman" w:hAnsi="Times New Roman"/>
          <w:b/>
          <w:sz w:val="24"/>
          <w:szCs w:val="24"/>
        </w:rPr>
      </w:pPr>
    </w:p>
    <w:p w:rsidR="00AD1990" w:rsidRPr="001C333D" w:rsidRDefault="00AD1990" w:rsidP="00AD1990">
      <w:pPr>
        <w:spacing w:after="0" w:line="240" w:lineRule="auto"/>
        <w:ind w:firstLine="709"/>
        <w:contextualSpacing/>
        <w:jc w:val="center"/>
        <w:rPr>
          <w:rFonts w:ascii="Times New Roman" w:hAnsi="Times New Roman"/>
          <w:b/>
          <w:sz w:val="24"/>
          <w:szCs w:val="24"/>
        </w:rPr>
      </w:pPr>
      <w:r w:rsidRPr="001C333D">
        <w:rPr>
          <w:rFonts w:ascii="Times New Roman" w:hAnsi="Times New Roman"/>
          <w:b/>
          <w:sz w:val="24"/>
          <w:szCs w:val="24"/>
        </w:rPr>
        <w:t>Анализ источников внутреннего финансирования</w:t>
      </w:r>
    </w:p>
    <w:p w:rsidR="00AD1990" w:rsidRPr="001C333D" w:rsidRDefault="00AD1990" w:rsidP="00AD1990">
      <w:pPr>
        <w:spacing w:after="0" w:line="240" w:lineRule="auto"/>
        <w:ind w:firstLine="709"/>
        <w:contextualSpacing/>
        <w:jc w:val="center"/>
        <w:rPr>
          <w:rFonts w:ascii="Times New Roman" w:hAnsi="Times New Roman"/>
          <w:b/>
          <w:sz w:val="24"/>
          <w:szCs w:val="24"/>
        </w:rPr>
      </w:pPr>
      <w:r w:rsidRPr="001C333D">
        <w:rPr>
          <w:rFonts w:ascii="Times New Roman" w:hAnsi="Times New Roman"/>
          <w:b/>
          <w:sz w:val="24"/>
          <w:szCs w:val="24"/>
        </w:rPr>
        <w:t>дефицита бюджета</w:t>
      </w:r>
    </w:p>
    <w:p w:rsidR="005B14F4" w:rsidRPr="001C333D" w:rsidRDefault="005B14F4" w:rsidP="005B14F4">
      <w:pPr>
        <w:spacing w:after="0" w:line="240" w:lineRule="auto"/>
        <w:ind w:firstLine="709"/>
        <w:contextualSpacing/>
        <w:jc w:val="both"/>
        <w:rPr>
          <w:rFonts w:ascii="Times New Roman" w:hAnsi="Times New Roman"/>
          <w:sz w:val="24"/>
          <w:szCs w:val="24"/>
        </w:rPr>
      </w:pPr>
    </w:p>
    <w:p w:rsidR="005B14F4" w:rsidRPr="001C333D" w:rsidRDefault="005B14F4" w:rsidP="005B14F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В 202</w:t>
      </w:r>
      <w:r w:rsidR="00834DCC" w:rsidRPr="001C333D">
        <w:rPr>
          <w:rFonts w:ascii="Times New Roman" w:hAnsi="Times New Roman"/>
          <w:sz w:val="24"/>
          <w:szCs w:val="24"/>
        </w:rPr>
        <w:t>1</w:t>
      </w:r>
      <w:r w:rsidRPr="001C333D">
        <w:rPr>
          <w:rFonts w:ascii="Times New Roman" w:hAnsi="Times New Roman"/>
          <w:sz w:val="24"/>
          <w:szCs w:val="24"/>
        </w:rPr>
        <w:t xml:space="preserve"> году сельским поселением не планируется  привлечение и погашение кредитов от других бюджетов бюджетной системы Российской Федерации, в связи с чем, в программе муниципальных заимствований Анастасиевского сельского поселения и в источниках внутреннего финансирования дефицита бюджета суммы не запланированы. </w:t>
      </w:r>
    </w:p>
    <w:p w:rsidR="005B14F4" w:rsidRPr="001C333D" w:rsidRDefault="005B14F4" w:rsidP="005B14F4">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Объем предусмотренных бюджетом в 202</w:t>
      </w:r>
      <w:r w:rsidR="00834DCC" w:rsidRPr="001C333D">
        <w:rPr>
          <w:rFonts w:ascii="Times New Roman" w:hAnsi="Times New Roman"/>
          <w:sz w:val="24"/>
          <w:szCs w:val="24"/>
        </w:rPr>
        <w:t>1</w:t>
      </w:r>
      <w:r w:rsidRPr="001C333D">
        <w:rPr>
          <w:rFonts w:ascii="Times New Roman" w:hAnsi="Times New Roman"/>
          <w:sz w:val="24"/>
          <w:szCs w:val="24"/>
        </w:rPr>
        <w:t xml:space="preserve"> году расходов соответствует суммарному объему доходов бюджета в 202</w:t>
      </w:r>
      <w:r w:rsidR="00834DCC" w:rsidRPr="001C333D">
        <w:rPr>
          <w:rFonts w:ascii="Times New Roman" w:hAnsi="Times New Roman"/>
          <w:sz w:val="24"/>
          <w:szCs w:val="24"/>
        </w:rPr>
        <w:t>1</w:t>
      </w:r>
      <w:r w:rsidRPr="001C333D">
        <w:rPr>
          <w:rFonts w:ascii="Times New Roman" w:hAnsi="Times New Roman"/>
          <w:sz w:val="24"/>
          <w:szCs w:val="24"/>
        </w:rPr>
        <w:t xml:space="preserve"> году, тем самым соблюден принцип сбалансированности бюджета и исполнена ст.33 БК РФ.</w:t>
      </w:r>
    </w:p>
    <w:p w:rsidR="00AF1F3F" w:rsidRPr="001C333D" w:rsidRDefault="00AF1F3F" w:rsidP="00163BBE">
      <w:pPr>
        <w:spacing w:after="0" w:line="240" w:lineRule="auto"/>
        <w:ind w:firstLine="709"/>
        <w:jc w:val="center"/>
        <w:rPr>
          <w:rFonts w:ascii="Times New Roman" w:hAnsi="Times New Roman"/>
          <w:b/>
          <w:sz w:val="24"/>
          <w:szCs w:val="24"/>
        </w:rPr>
      </w:pPr>
    </w:p>
    <w:p w:rsidR="00021C8A" w:rsidRPr="001C333D" w:rsidRDefault="00185FC5" w:rsidP="00163BBE">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Применение программно-целевого метода</w:t>
      </w:r>
    </w:p>
    <w:p w:rsidR="00CF0444" w:rsidRPr="001C333D" w:rsidRDefault="00185FC5" w:rsidP="00CF0444">
      <w:pPr>
        <w:spacing w:after="0" w:line="240" w:lineRule="auto"/>
        <w:ind w:firstLine="709"/>
        <w:jc w:val="center"/>
        <w:rPr>
          <w:rFonts w:ascii="Times New Roman" w:hAnsi="Times New Roman"/>
          <w:b/>
          <w:sz w:val="24"/>
          <w:szCs w:val="24"/>
        </w:rPr>
      </w:pPr>
      <w:r w:rsidRPr="001C333D">
        <w:rPr>
          <w:rFonts w:ascii="Times New Roman" w:hAnsi="Times New Roman"/>
          <w:b/>
          <w:sz w:val="24"/>
          <w:szCs w:val="24"/>
        </w:rPr>
        <w:t xml:space="preserve"> планирования р</w:t>
      </w:r>
      <w:r w:rsidR="00941DCB" w:rsidRPr="001C333D">
        <w:rPr>
          <w:rFonts w:ascii="Times New Roman" w:hAnsi="Times New Roman"/>
          <w:b/>
          <w:sz w:val="24"/>
          <w:szCs w:val="24"/>
        </w:rPr>
        <w:t xml:space="preserve">асходов  </w:t>
      </w:r>
      <w:r w:rsidRPr="001C333D">
        <w:rPr>
          <w:rFonts w:ascii="Times New Roman" w:hAnsi="Times New Roman"/>
          <w:b/>
          <w:sz w:val="24"/>
          <w:szCs w:val="24"/>
        </w:rPr>
        <w:t>бюджета</w:t>
      </w:r>
    </w:p>
    <w:p w:rsidR="00D50DCB" w:rsidRPr="001C333D" w:rsidRDefault="00D50DCB" w:rsidP="00806A30">
      <w:pPr>
        <w:spacing w:after="0" w:line="240" w:lineRule="auto"/>
        <w:ind w:firstLine="709"/>
        <w:contextualSpacing/>
        <w:jc w:val="both"/>
        <w:rPr>
          <w:rFonts w:ascii="Times New Roman" w:hAnsi="Times New Roman"/>
          <w:sz w:val="24"/>
          <w:szCs w:val="24"/>
        </w:rPr>
      </w:pPr>
    </w:p>
    <w:p w:rsidR="00806A30" w:rsidRPr="001C333D" w:rsidRDefault="00806A30" w:rsidP="00806A30">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 xml:space="preserve">В соответствии с п.2 ст. 172 БК РФ составление бюджета, помимо </w:t>
      </w:r>
      <w:r w:rsidRPr="001C333D">
        <w:rPr>
          <w:rFonts w:ascii="Times New Roman" w:hAnsi="Times New Roman"/>
          <w:sz w:val="24"/>
          <w:szCs w:val="24"/>
          <w:shd w:val="clear" w:color="auto" w:fill="FFFFFF"/>
        </w:rPr>
        <w:t>послания Президента Российской Федерации Федеральному Собранию Российской Федерации, определяющих бюджетную политику</w:t>
      </w:r>
      <w:r w:rsidRPr="001C333D">
        <w:rPr>
          <w:rFonts w:ascii="Times New Roman" w:hAnsi="Times New Roman"/>
          <w:sz w:val="24"/>
          <w:szCs w:val="24"/>
        </w:rPr>
        <w:t>, прогноза социально-экономического развития, основных направлений бюджетной и налоговой политики и бюджетного прогноза на долгосрочный период, основывается и на государственных (муниципальных) программах.</w:t>
      </w:r>
    </w:p>
    <w:p w:rsidR="00CF0444" w:rsidRPr="001C333D" w:rsidRDefault="00CF0444" w:rsidP="00CF0444">
      <w:pPr>
        <w:spacing w:after="0" w:line="240" w:lineRule="auto"/>
        <w:ind w:firstLine="709"/>
        <w:jc w:val="both"/>
        <w:rPr>
          <w:rFonts w:ascii="Times New Roman" w:hAnsi="Times New Roman"/>
          <w:b/>
          <w:sz w:val="24"/>
          <w:szCs w:val="24"/>
        </w:rPr>
      </w:pPr>
      <w:r w:rsidRPr="001C333D">
        <w:rPr>
          <w:rFonts w:ascii="Times New Roman" w:hAnsi="Times New Roman"/>
          <w:sz w:val="24"/>
          <w:szCs w:val="24"/>
        </w:rPr>
        <w:t>Проект бюджета на 20</w:t>
      </w:r>
      <w:r w:rsidR="005B14F4" w:rsidRPr="001C333D">
        <w:rPr>
          <w:rFonts w:ascii="Times New Roman" w:hAnsi="Times New Roman"/>
          <w:sz w:val="24"/>
          <w:szCs w:val="24"/>
        </w:rPr>
        <w:t>2</w:t>
      </w:r>
      <w:r w:rsidR="00BA3014" w:rsidRPr="001C333D">
        <w:rPr>
          <w:rFonts w:ascii="Times New Roman" w:hAnsi="Times New Roman"/>
          <w:sz w:val="24"/>
          <w:szCs w:val="24"/>
        </w:rPr>
        <w:t>1</w:t>
      </w:r>
      <w:r w:rsidRPr="001C333D">
        <w:rPr>
          <w:rFonts w:ascii="Times New Roman" w:hAnsi="Times New Roman"/>
          <w:sz w:val="24"/>
          <w:szCs w:val="24"/>
        </w:rPr>
        <w:t xml:space="preserve"> год содержит расходные обязательства на проведение мероприятий по </w:t>
      </w:r>
      <w:r w:rsidR="006C5114" w:rsidRPr="001C333D">
        <w:rPr>
          <w:rFonts w:ascii="Times New Roman" w:hAnsi="Times New Roman"/>
          <w:sz w:val="24"/>
          <w:szCs w:val="24"/>
        </w:rPr>
        <w:t>восьми</w:t>
      </w:r>
      <w:r w:rsidRPr="001C333D">
        <w:rPr>
          <w:rFonts w:ascii="Times New Roman" w:hAnsi="Times New Roman"/>
          <w:sz w:val="24"/>
          <w:szCs w:val="24"/>
        </w:rPr>
        <w:t xml:space="preserve"> муниципальным программам. Постановлением </w:t>
      </w:r>
      <w:r w:rsidR="00274BF1" w:rsidRPr="001C333D">
        <w:rPr>
          <w:rFonts w:ascii="Times New Roman" w:hAnsi="Times New Roman"/>
          <w:sz w:val="24"/>
          <w:szCs w:val="24"/>
        </w:rPr>
        <w:t>а</w:t>
      </w:r>
      <w:r w:rsidRPr="001C333D">
        <w:rPr>
          <w:rFonts w:ascii="Times New Roman" w:hAnsi="Times New Roman"/>
          <w:sz w:val="24"/>
          <w:szCs w:val="24"/>
        </w:rPr>
        <w:t>дминистрации Анастасиевского сельского поселения  Славянского района «Об утверждении перечня муниципальных программ Анастасиевского сельского поселения Славянского района</w:t>
      </w:r>
      <w:r w:rsidR="0092634A" w:rsidRPr="001C333D">
        <w:rPr>
          <w:rFonts w:ascii="Times New Roman" w:hAnsi="Times New Roman"/>
          <w:sz w:val="24"/>
          <w:szCs w:val="24"/>
        </w:rPr>
        <w:t xml:space="preserve"> на 202</w:t>
      </w:r>
      <w:r w:rsidR="006C5114" w:rsidRPr="001C333D">
        <w:rPr>
          <w:rFonts w:ascii="Times New Roman" w:hAnsi="Times New Roman"/>
          <w:sz w:val="24"/>
          <w:szCs w:val="24"/>
        </w:rPr>
        <w:t>1</w:t>
      </w:r>
      <w:r w:rsidR="0092634A" w:rsidRPr="001C333D">
        <w:rPr>
          <w:rFonts w:ascii="Times New Roman" w:hAnsi="Times New Roman"/>
          <w:sz w:val="24"/>
          <w:szCs w:val="24"/>
        </w:rPr>
        <w:t xml:space="preserve"> год</w:t>
      </w:r>
      <w:r w:rsidRPr="001C333D">
        <w:rPr>
          <w:rFonts w:ascii="Times New Roman" w:hAnsi="Times New Roman"/>
          <w:sz w:val="24"/>
          <w:szCs w:val="24"/>
        </w:rPr>
        <w:t xml:space="preserve">» от </w:t>
      </w:r>
      <w:r w:rsidR="006C5114" w:rsidRPr="001C333D">
        <w:rPr>
          <w:rFonts w:ascii="Times New Roman" w:hAnsi="Times New Roman"/>
          <w:sz w:val="24"/>
          <w:szCs w:val="24"/>
        </w:rPr>
        <w:t>01</w:t>
      </w:r>
      <w:r w:rsidR="00801509" w:rsidRPr="001C333D">
        <w:rPr>
          <w:rFonts w:ascii="Times New Roman" w:hAnsi="Times New Roman"/>
          <w:sz w:val="24"/>
          <w:szCs w:val="24"/>
        </w:rPr>
        <w:t>.10.20</w:t>
      </w:r>
      <w:r w:rsidR="006C5114" w:rsidRPr="001C333D">
        <w:rPr>
          <w:rFonts w:ascii="Times New Roman" w:hAnsi="Times New Roman"/>
          <w:sz w:val="24"/>
          <w:szCs w:val="24"/>
        </w:rPr>
        <w:t>20</w:t>
      </w:r>
      <w:r w:rsidR="0092634A" w:rsidRPr="001C333D">
        <w:rPr>
          <w:rFonts w:ascii="Times New Roman" w:hAnsi="Times New Roman"/>
          <w:sz w:val="24"/>
          <w:szCs w:val="24"/>
        </w:rPr>
        <w:t xml:space="preserve"> №</w:t>
      </w:r>
      <w:r w:rsidR="006C5114" w:rsidRPr="001C333D">
        <w:rPr>
          <w:rFonts w:ascii="Times New Roman" w:hAnsi="Times New Roman"/>
          <w:sz w:val="24"/>
          <w:szCs w:val="24"/>
        </w:rPr>
        <w:t>253</w:t>
      </w:r>
      <w:r w:rsidRPr="001C333D">
        <w:rPr>
          <w:rFonts w:ascii="Times New Roman" w:hAnsi="Times New Roman"/>
          <w:sz w:val="24"/>
          <w:szCs w:val="24"/>
        </w:rPr>
        <w:t xml:space="preserve"> утвержден перечень муниципальных программ Анастасиевского сельского поселения Славянского района.</w:t>
      </w:r>
    </w:p>
    <w:p w:rsidR="00CF0444" w:rsidRPr="001C333D" w:rsidRDefault="00CF0444" w:rsidP="006A5BAA">
      <w:pPr>
        <w:spacing w:after="0" w:line="240" w:lineRule="auto"/>
        <w:ind w:firstLine="709"/>
        <w:jc w:val="both"/>
        <w:rPr>
          <w:rFonts w:ascii="Times New Roman" w:hAnsi="Times New Roman"/>
          <w:sz w:val="24"/>
          <w:szCs w:val="24"/>
        </w:rPr>
      </w:pPr>
      <w:r w:rsidRPr="001C333D">
        <w:rPr>
          <w:rFonts w:ascii="Times New Roman" w:hAnsi="Times New Roman"/>
          <w:sz w:val="24"/>
          <w:szCs w:val="24"/>
        </w:rPr>
        <w:t>На реализацию муниципальных программ Анастасиевского сельского поселения Славянского района предусмотрено в 20</w:t>
      </w:r>
      <w:r w:rsidR="00274BF1" w:rsidRPr="001C333D">
        <w:rPr>
          <w:rFonts w:ascii="Times New Roman" w:hAnsi="Times New Roman"/>
          <w:sz w:val="24"/>
          <w:szCs w:val="24"/>
        </w:rPr>
        <w:t>2</w:t>
      </w:r>
      <w:r w:rsidR="006C5114" w:rsidRPr="001C333D">
        <w:rPr>
          <w:rFonts w:ascii="Times New Roman" w:hAnsi="Times New Roman"/>
          <w:sz w:val="24"/>
          <w:szCs w:val="24"/>
        </w:rPr>
        <w:t>1</w:t>
      </w:r>
      <w:r w:rsidRPr="001C333D">
        <w:rPr>
          <w:rFonts w:ascii="Times New Roman" w:hAnsi="Times New Roman"/>
          <w:sz w:val="24"/>
          <w:szCs w:val="24"/>
        </w:rPr>
        <w:t xml:space="preserve"> году </w:t>
      </w:r>
      <w:r w:rsidR="006C5114" w:rsidRPr="001C333D">
        <w:rPr>
          <w:rFonts w:ascii="Times New Roman" w:hAnsi="Times New Roman"/>
          <w:sz w:val="24"/>
          <w:szCs w:val="24"/>
        </w:rPr>
        <w:t>56221,2</w:t>
      </w:r>
      <w:r w:rsidRPr="001C333D">
        <w:rPr>
          <w:rFonts w:ascii="Times New Roman" w:hAnsi="Times New Roman"/>
          <w:sz w:val="24"/>
          <w:szCs w:val="24"/>
        </w:rPr>
        <w:t xml:space="preserve">тыс.рублей или </w:t>
      </w:r>
      <w:r w:rsidR="006C5114" w:rsidRPr="001C333D">
        <w:rPr>
          <w:rFonts w:ascii="Times New Roman" w:hAnsi="Times New Roman"/>
          <w:sz w:val="24"/>
          <w:szCs w:val="24"/>
        </w:rPr>
        <w:t>51,4</w:t>
      </w:r>
      <w:r w:rsidRPr="001C333D">
        <w:rPr>
          <w:rFonts w:ascii="Times New Roman" w:hAnsi="Times New Roman"/>
          <w:sz w:val="24"/>
          <w:szCs w:val="24"/>
        </w:rPr>
        <w:t> % от общего объема расходов бюджета.</w:t>
      </w:r>
    </w:p>
    <w:p w:rsidR="00CF0444" w:rsidRPr="001C333D" w:rsidRDefault="00CF0444" w:rsidP="00CF0444">
      <w:pPr>
        <w:spacing w:after="0" w:line="240" w:lineRule="auto"/>
        <w:ind w:firstLine="709"/>
        <w:jc w:val="both"/>
        <w:rPr>
          <w:rFonts w:ascii="Times New Roman" w:hAnsi="Times New Roman"/>
          <w:sz w:val="24"/>
          <w:szCs w:val="24"/>
        </w:rPr>
      </w:pPr>
      <w:r w:rsidRPr="001C333D">
        <w:rPr>
          <w:rFonts w:ascii="Times New Roman" w:hAnsi="Times New Roman"/>
          <w:sz w:val="24"/>
          <w:szCs w:val="24"/>
        </w:rPr>
        <w:t>Расходы местного бюджета в разрезе муниципальных программ</w:t>
      </w:r>
      <w:r w:rsidR="00806A30" w:rsidRPr="001C333D">
        <w:rPr>
          <w:rFonts w:ascii="Times New Roman" w:hAnsi="Times New Roman"/>
          <w:sz w:val="24"/>
          <w:szCs w:val="24"/>
        </w:rPr>
        <w:t xml:space="preserve"> на 202</w:t>
      </w:r>
      <w:r w:rsidR="00E67AA3" w:rsidRPr="001C333D">
        <w:rPr>
          <w:rFonts w:ascii="Times New Roman" w:hAnsi="Times New Roman"/>
          <w:sz w:val="24"/>
          <w:szCs w:val="24"/>
        </w:rPr>
        <w:t>1</w:t>
      </w:r>
      <w:r w:rsidR="00806A30" w:rsidRPr="001C333D">
        <w:rPr>
          <w:rFonts w:ascii="Times New Roman" w:hAnsi="Times New Roman"/>
          <w:sz w:val="24"/>
          <w:szCs w:val="24"/>
        </w:rPr>
        <w:t xml:space="preserve"> год </w:t>
      </w:r>
      <w:r w:rsidRPr="001C333D">
        <w:rPr>
          <w:rFonts w:ascii="Times New Roman" w:hAnsi="Times New Roman"/>
          <w:sz w:val="24"/>
          <w:szCs w:val="24"/>
        </w:rPr>
        <w:t>Анастасиевского сельского поселения Славянского района характеризуются следующими данными:</w:t>
      </w:r>
    </w:p>
    <w:p w:rsidR="007F6127" w:rsidRPr="001C333D" w:rsidRDefault="00E67AA3" w:rsidP="00E67AA3">
      <w:pPr>
        <w:spacing w:after="0" w:line="240" w:lineRule="auto"/>
        <w:jc w:val="right"/>
        <w:rPr>
          <w:rFonts w:ascii="Times New Roman" w:hAnsi="Times New Roman"/>
          <w:sz w:val="24"/>
          <w:szCs w:val="24"/>
        </w:rPr>
      </w:pPr>
      <w:r w:rsidRPr="001C333D">
        <w:rPr>
          <w:rFonts w:ascii="Times New Roman" w:hAnsi="Times New Roman"/>
          <w:sz w:val="24"/>
          <w:szCs w:val="24"/>
        </w:rPr>
        <w:t>руб.</w:t>
      </w:r>
    </w:p>
    <w:tbl>
      <w:tblPr>
        <w:tblW w:w="10632" w:type="dxa"/>
        <w:tblInd w:w="-601" w:type="dxa"/>
        <w:tblLayout w:type="fixed"/>
        <w:tblLook w:val="04A0"/>
      </w:tblPr>
      <w:tblGrid>
        <w:gridCol w:w="2127"/>
        <w:gridCol w:w="1984"/>
        <w:gridCol w:w="1418"/>
        <w:gridCol w:w="1417"/>
        <w:gridCol w:w="1418"/>
        <w:gridCol w:w="1276"/>
        <w:gridCol w:w="992"/>
      </w:tblGrid>
      <w:tr w:rsidR="00E67AA3" w:rsidRPr="001C333D" w:rsidTr="00E67AA3">
        <w:trPr>
          <w:trHeight w:val="323"/>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b/>
                <w:bCs/>
                <w:sz w:val="24"/>
                <w:szCs w:val="24"/>
              </w:rPr>
            </w:pPr>
            <w:r w:rsidRPr="001C333D">
              <w:rPr>
                <w:rFonts w:ascii="Times New Roman" w:hAnsi="Times New Roman"/>
                <w:b/>
                <w:bCs/>
                <w:sz w:val="24"/>
                <w:szCs w:val="24"/>
              </w:rPr>
              <w:lastRenderedPageBreak/>
              <w:t>Бюджетная классификация расходов</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b/>
                <w:bCs/>
                <w:sz w:val="24"/>
                <w:szCs w:val="24"/>
              </w:rPr>
            </w:pPr>
            <w:r w:rsidRPr="001C333D">
              <w:rPr>
                <w:rFonts w:ascii="Times New Roman" w:hAnsi="Times New Roman"/>
                <w:b/>
                <w:bCs/>
                <w:sz w:val="24"/>
                <w:szCs w:val="24"/>
              </w:rPr>
              <w:t>Новое наименование муниципальной программы, подпрограммы, мероприятий</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b/>
                <w:bCs/>
                <w:sz w:val="24"/>
                <w:szCs w:val="24"/>
              </w:rPr>
            </w:pPr>
            <w:r w:rsidRPr="001C333D">
              <w:rPr>
                <w:rFonts w:ascii="Times New Roman" w:hAnsi="Times New Roman"/>
                <w:b/>
                <w:bCs/>
                <w:sz w:val="24"/>
                <w:szCs w:val="24"/>
              </w:rPr>
              <w:t>Срок действия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67AA3" w:rsidRPr="001C333D" w:rsidRDefault="00E67AA3" w:rsidP="00E67AA3">
            <w:pPr>
              <w:spacing w:after="0" w:line="240" w:lineRule="auto"/>
              <w:jc w:val="center"/>
              <w:rPr>
                <w:rFonts w:ascii="Times New Roman" w:hAnsi="Times New Roman"/>
                <w:b/>
                <w:bCs/>
                <w:sz w:val="24"/>
                <w:szCs w:val="24"/>
              </w:rPr>
            </w:pPr>
            <w:r w:rsidRPr="001C333D">
              <w:rPr>
                <w:rFonts w:ascii="Times New Roman" w:hAnsi="Times New Roman"/>
                <w:b/>
                <w:bCs/>
                <w:sz w:val="24"/>
                <w:szCs w:val="24"/>
              </w:rPr>
              <w:t>2021</w:t>
            </w:r>
          </w:p>
        </w:tc>
        <w:tc>
          <w:tcPr>
            <w:tcW w:w="3686" w:type="dxa"/>
            <w:gridSpan w:val="3"/>
            <w:tcBorders>
              <w:top w:val="single" w:sz="4" w:space="0" w:color="auto"/>
              <w:left w:val="nil"/>
              <w:bottom w:val="single" w:sz="4" w:space="0" w:color="auto"/>
              <w:right w:val="single" w:sz="4" w:space="0" w:color="000000"/>
            </w:tcBorders>
            <w:shd w:val="clear" w:color="auto" w:fill="auto"/>
            <w:noWrap/>
            <w:hideMark/>
          </w:tcPr>
          <w:p w:rsidR="00E67AA3" w:rsidRPr="001C333D" w:rsidRDefault="00E67AA3" w:rsidP="00E67AA3">
            <w:pPr>
              <w:spacing w:after="0" w:line="240" w:lineRule="auto"/>
              <w:jc w:val="center"/>
              <w:rPr>
                <w:rFonts w:ascii="Times New Roman" w:hAnsi="Times New Roman"/>
                <w:sz w:val="24"/>
                <w:szCs w:val="24"/>
              </w:rPr>
            </w:pPr>
            <w:r w:rsidRPr="001C333D">
              <w:rPr>
                <w:rFonts w:ascii="Times New Roman" w:hAnsi="Times New Roman"/>
                <w:sz w:val="24"/>
                <w:szCs w:val="24"/>
              </w:rPr>
              <w:t>в т.ч</w:t>
            </w:r>
          </w:p>
        </w:tc>
      </w:tr>
      <w:tr w:rsidR="00E67AA3" w:rsidRPr="001C333D" w:rsidTr="00E67AA3">
        <w:trPr>
          <w:trHeight w:val="829"/>
        </w:trPr>
        <w:tc>
          <w:tcPr>
            <w:tcW w:w="2127" w:type="dxa"/>
            <w:vMerge/>
            <w:tcBorders>
              <w:top w:val="single" w:sz="4" w:space="0" w:color="auto"/>
              <w:left w:val="single" w:sz="4" w:space="0" w:color="auto"/>
              <w:bottom w:val="single" w:sz="4" w:space="0" w:color="000000"/>
              <w:right w:val="single" w:sz="4" w:space="0" w:color="auto"/>
            </w:tcBorders>
            <w:vAlign w:val="center"/>
            <w:hideMark/>
          </w:tcPr>
          <w:p w:rsidR="00E67AA3" w:rsidRPr="001C333D" w:rsidRDefault="00E67AA3" w:rsidP="00E67AA3">
            <w:pPr>
              <w:spacing w:after="0" w:line="240" w:lineRule="auto"/>
              <w:rPr>
                <w:rFonts w:ascii="Times New Roman" w:hAnsi="Times New Roman"/>
                <w:b/>
                <w:bCs/>
                <w:sz w:val="24"/>
                <w:szCs w:val="24"/>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E67AA3" w:rsidRPr="001C333D" w:rsidRDefault="00E67AA3" w:rsidP="00E67AA3">
            <w:pPr>
              <w:spacing w:after="0" w:line="240" w:lineRule="auto"/>
              <w:rPr>
                <w:rFonts w:ascii="Times New Roman" w:hAnsi="Times New Roman"/>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E67AA3" w:rsidRPr="001C333D" w:rsidRDefault="00E67AA3" w:rsidP="00E67AA3">
            <w:pPr>
              <w:spacing w:after="0" w:line="240" w:lineRule="auto"/>
              <w:rPr>
                <w:rFonts w:ascii="Times New Roman" w:hAnsi="Times New Roman"/>
                <w:b/>
                <w:bCs/>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67AA3" w:rsidRPr="001C333D" w:rsidRDefault="00E67AA3" w:rsidP="00E67AA3">
            <w:pPr>
              <w:spacing w:after="0" w:line="240" w:lineRule="auto"/>
              <w:rPr>
                <w:rFonts w:ascii="Times New Roman" w:hAnsi="Times New Roman"/>
                <w:b/>
                <w:bCs/>
                <w:sz w:val="24"/>
                <w:szCs w:val="24"/>
              </w:rPr>
            </w:pP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sz w:val="24"/>
                <w:szCs w:val="24"/>
              </w:rPr>
            </w:pPr>
            <w:r w:rsidRPr="001C333D">
              <w:rPr>
                <w:rFonts w:ascii="Times New Roman" w:hAnsi="Times New Roman"/>
                <w:sz w:val="24"/>
                <w:szCs w:val="24"/>
              </w:rPr>
              <w:t>краевой бюджет</w:t>
            </w:r>
          </w:p>
        </w:tc>
        <w:tc>
          <w:tcPr>
            <w:tcW w:w="1276"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sz w:val="24"/>
                <w:szCs w:val="24"/>
              </w:rPr>
            </w:pPr>
            <w:r w:rsidRPr="001C333D">
              <w:rPr>
                <w:rFonts w:ascii="Times New Roman" w:hAnsi="Times New Roman"/>
                <w:sz w:val="24"/>
                <w:szCs w:val="24"/>
              </w:rPr>
              <w:t>местный бюджет</w:t>
            </w:r>
          </w:p>
        </w:tc>
        <w:tc>
          <w:tcPr>
            <w:tcW w:w="992"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jc w:val="center"/>
              <w:rPr>
                <w:rFonts w:ascii="Times New Roman" w:hAnsi="Times New Roman"/>
                <w:sz w:val="24"/>
                <w:szCs w:val="24"/>
              </w:rPr>
            </w:pPr>
            <w:r w:rsidRPr="001C333D">
              <w:rPr>
                <w:rFonts w:ascii="Times New Roman" w:hAnsi="Times New Roman"/>
                <w:sz w:val="24"/>
                <w:szCs w:val="24"/>
              </w:rPr>
              <w:t>внебюдж. источники</w:t>
            </w:r>
          </w:p>
        </w:tc>
      </w:tr>
      <w:tr w:rsidR="00E67AA3" w:rsidRPr="001C333D" w:rsidTr="00E67AA3">
        <w:trPr>
          <w:trHeight w:val="1932"/>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0314 3630115040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«Обеспечение безопас</w:t>
            </w:r>
            <w:r w:rsidR="006C5114" w:rsidRPr="001C333D">
              <w:rPr>
                <w:rFonts w:ascii="Times New Roman" w:hAnsi="Times New Roman"/>
                <w:sz w:val="24"/>
                <w:szCs w:val="24"/>
              </w:rPr>
              <w:t>ности населения», подпрограмма «</w:t>
            </w:r>
            <w:r w:rsidRPr="001C333D">
              <w:rPr>
                <w:rFonts w:ascii="Times New Roman" w:hAnsi="Times New Roman"/>
                <w:sz w:val="24"/>
                <w:szCs w:val="24"/>
              </w:rPr>
              <w:t>Укрепление правопорядка, профилактик</w:t>
            </w:r>
            <w:r w:rsidR="006C5114" w:rsidRPr="001C333D">
              <w:rPr>
                <w:rFonts w:ascii="Times New Roman" w:hAnsi="Times New Roman"/>
                <w:sz w:val="24"/>
                <w:szCs w:val="24"/>
              </w:rPr>
              <w:t>а правонарушений и преступлений»</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470 000,00</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470 000,00</w:t>
            </w:r>
          </w:p>
        </w:tc>
        <w:tc>
          <w:tcPr>
            <w:tcW w:w="992"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803"/>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0409 38101S2440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«Развитие сети автомобильных дорог»</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25 380 927,60</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24 618 900,00</w:t>
            </w:r>
          </w:p>
        </w:tc>
        <w:tc>
          <w:tcPr>
            <w:tcW w:w="1276"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762 027,60</w:t>
            </w:r>
          </w:p>
        </w:tc>
        <w:tc>
          <w:tcPr>
            <w:tcW w:w="992"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852"/>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0412 1120115180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«Экономическое развитие и инновационная экономика»</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15 000,00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15 000,00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1178"/>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0409 4510115070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«Энергосбережение и повышение энергетической эффективности»</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300 000,00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300 000,00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765"/>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1003 0310115110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xml:space="preserve">Муниципальная программа «Социальная поддержка граждан»  </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20 000,00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20 000,00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1020"/>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0503 371F255550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«Формирова</w:t>
            </w:r>
            <w:r w:rsidR="006C5114" w:rsidRPr="001C333D">
              <w:rPr>
                <w:rFonts w:ascii="Times New Roman" w:hAnsi="Times New Roman"/>
                <w:sz w:val="24"/>
                <w:szCs w:val="24"/>
              </w:rPr>
              <w:t>ние современной городской среды»</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01.01.2021 31.12.2024</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21 202 150,00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20 142 100,00</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1 060 050,00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889"/>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0503 44101L5766</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Муниципальная программа «Комплексн</w:t>
            </w:r>
            <w:r w:rsidR="006C5114" w:rsidRPr="001C333D">
              <w:rPr>
                <w:rFonts w:ascii="Times New Roman" w:hAnsi="Times New Roman"/>
                <w:sz w:val="24"/>
                <w:szCs w:val="24"/>
              </w:rPr>
              <w:t xml:space="preserve">ое развитие </w:t>
            </w:r>
            <w:r w:rsidR="006C5114" w:rsidRPr="001C333D">
              <w:rPr>
                <w:rFonts w:ascii="Times New Roman" w:hAnsi="Times New Roman"/>
                <w:sz w:val="24"/>
                <w:szCs w:val="24"/>
              </w:rPr>
              <w:lastRenderedPageBreak/>
              <w:t>сельских территорий»</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lastRenderedPageBreak/>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5 148 900,00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3 579 500,00</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1 287 400,00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282 000</w:t>
            </w:r>
          </w:p>
        </w:tc>
      </w:tr>
      <w:tr w:rsidR="00E67AA3" w:rsidRPr="001C333D" w:rsidTr="00E67AA3">
        <w:trPr>
          <w:trHeight w:val="938"/>
        </w:trPr>
        <w:tc>
          <w:tcPr>
            <w:tcW w:w="2127" w:type="dxa"/>
            <w:tcBorders>
              <w:top w:val="nil"/>
              <w:left w:val="single" w:sz="4" w:space="0" w:color="auto"/>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lastRenderedPageBreak/>
              <w:t>0502  39201S0310</w:t>
            </w:r>
          </w:p>
        </w:tc>
        <w:tc>
          <w:tcPr>
            <w:tcW w:w="1984"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xml:space="preserve">Муниципальная программа «Развитие </w:t>
            </w:r>
            <w:r w:rsidR="006C5114" w:rsidRPr="001C333D">
              <w:rPr>
                <w:rFonts w:ascii="Times New Roman" w:hAnsi="Times New Roman"/>
                <w:sz w:val="24"/>
                <w:szCs w:val="24"/>
              </w:rPr>
              <w:t>жилищно-коммунального хозяйства»</w:t>
            </w:r>
          </w:p>
        </w:tc>
        <w:tc>
          <w:tcPr>
            <w:tcW w:w="1418"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01.01.2021 31.12.2023</w:t>
            </w:r>
          </w:p>
        </w:tc>
        <w:tc>
          <w:tcPr>
            <w:tcW w:w="1417" w:type="dxa"/>
            <w:tcBorders>
              <w:top w:val="nil"/>
              <w:left w:val="nil"/>
              <w:bottom w:val="single" w:sz="4" w:space="0" w:color="auto"/>
              <w:right w:val="single" w:sz="4" w:space="0" w:color="auto"/>
            </w:tcBorders>
            <w:shd w:val="clear" w:color="auto" w:fill="auto"/>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3 684 200,00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3 500 000,00</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184 200,00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r w:rsidRPr="001C333D">
              <w:rPr>
                <w:rFonts w:ascii="Times New Roman" w:hAnsi="Times New Roman"/>
                <w:sz w:val="24"/>
                <w:szCs w:val="24"/>
              </w:rPr>
              <w:t> </w:t>
            </w:r>
          </w:p>
        </w:tc>
      </w:tr>
      <w:tr w:rsidR="00E67AA3" w:rsidRPr="001C333D" w:rsidTr="00E67AA3">
        <w:trPr>
          <w:trHeight w:val="398"/>
        </w:trPr>
        <w:tc>
          <w:tcPr>
            <w:tcW w:w="2127" w:type="dxa"/>
            <w:tcBorders>
              <w:top w:val="nil"/>
              <w:left w:val="nil"/>
              <w:bottom w:val="nil"/>
              <w:right w:val="nil"/>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p>
        </w:tc>
        <w:tc>
          <w:tcPr>
            <w:tcW w:w="1984" w:type="dxa"/>
            <w:tcBorders>
              <w:top w:val="nil"/>
              <w:left w:val="nil"/>
              <w:bottom w:val="nil"/>
              <w:right w:val="nil"/>
            </w:tcBorders>
            <w:shd w:val="clear" w:color="auto" w:fill="auto"/>
            <w:noWrap/>
            <w:hideMark/>
          </w:tcPr>
          <w:p w:rsidR="00E67AA3" w:rsidRPr="001C333D" w:rsidRDefault="00E67AA3" w:rsidP="00E67AA3">
            <w:pPr>
              <w:spacing w:after="0" w:line="240" w:lineRule="auto"/>
              <w:rPr>
                <w:rFonts w:ascii="Times New Roman" w:hAnsi="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Итого</w:t>
            </w:r>
          </w:p>
        </w:tc>
        <w:tc>
          <w:tcPr>
            <w:tcW w:w="1417"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b/>
                <w:bCs/>
                <w:sz w:val="24"/>
                <w:szCs w:val="24"/>
              </w:rPr>
            </w:pPr>
            <w:r w:rsidRPr="001C333D">
              <w:rPr>
                <w:rFonts w:ascii="Times New Roman" w:hAnsi="Times New Roman"/>
                <w:b/>
                <w:bCs/>
                <w:sz w:val="24"/>
                <w:szCs w:val="24"/>
              </w:rPr>
              <w:t>56 221 177,60</w:t>
            </w:r>
          </w:p>
        </w:tc>
        <w:tc>
          <w:tcPr>
            <w:tcW w:w="1418"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b/>
                <w:sz w:val="24"/>
                <w:szCs w:val="24"/>
              </w:rPr>
            </w:pPr>
            <w:r w:rsidRPr="001C333D">
              <w:rPr>
                <w:rFonts w:ascii="Times New Roman" w:hAnsi="Times New Roman"/>
                <w:b/>
                <w:sz w:val="24"/>
                <w:szCs w:val="24"/>
              </w:rPr>
              <w:t>51 840 500,00</w:t>
            </w:r>
          </w:p>
        </w:tc>
        <w:tc>
          <w:tcPr>
            <w:tcW w:w="1276"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b/>
                <w:sz w:val="24"/>
                <w:szCs w:val="24"/>
              </w:rPr>
            </w:pPr>
            <w:r w:rsidRPr="001C333D">
              <w:rPr>
                <w:rFonts w:ascii="Times New Roman" w:hAnsi="Times New Roman"/>
                <w:b/>
                <w:sz w:val="24"/>
                <w:szCs w:val="24"/>
              </w:rPr>
              <w:t>4 098 677,60</w:t>
            </w:r>
          </w:p>
        </w:tc>
        <w:tc>
          <w:tcPr>
            <w:tcW w:w="992" w:type="dxa"/>
            <w:tcBorders>
              <w:top w:val="nil"/>
              <w:left w:val="nil"/>
              <w:bottom w:val="single" w:sz="4" w:space="0" w:color="auto"/>
              <w:right w:val="single" w:sz="4" w:space="0" w:color="auto"/>
            </w:tcBorders>
            <w:shd w:val="clear" w:color="auto" w:fill="auto"/>
            <w:noWrap/>
            <w:hideMark/>
          </w:tcPr>
          <w:p w:rsidR="00E67AA3" w:rsidRPr="001C333D" w:rsidRDefault="00E67AA3" w:rsidP="00E67AA3">
            <w:pPr>
              <w:spacing w:after="0" w:line="240" w:lineRule="auto"/>
              <w:rPr>
                <w:rFonts w:ascii="Times New Roman" w:hAnsi="Times New Roman"/>
                <w:b/>
                <w:sz w:val="24"/>
                <w:szCs w:val="24"/>
              </w:rPr>
            </w:pPr>
            <w:r w:rsidRPr="001C333D">
              <w:rPr>
                <w:rFonts w:ascii="Times New Roman" w:hAnsi="Times New Roman"/>
                <w:b/>
                <w:sz w:val="24"/>
                <w:szCs w:val="24"/>
              </w:rPr>
              <w:t>282 000</w:t>
            </w:r>
          </w:p>
        </w:tc>
      </w:tr>
    </w:tbl>
    <w:p w:rsidR="00E67AA3" w:rsidRPr="001C333D" w:rsidRDefault="00E67AA3" w:rsidP="00163BBE">
      <w:pPr>
        <w:spacing w:after="0" w:line="240" w:lineRule="auto"/>
        <w:ind w:firstLine="709"/>
        <w:jc w:val="both"/>
        <w:rPr>
          <w:rFonts w:ascii="Times New Roman" w:hAnsi="Times New Roman"/>
          <w:sz w:val="24"/>
          <w:szCs w:val="24"/>
        </w:rPr>
      </w:pPr>
    </w:p>
    <w:p w:rsidR="00185FC5" w:rsidRPr="001C333D" w:rsidRDefault="00637950" w:rsidP="00163BBE">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Данные муниципальные программы разработаны в соответствии с </w:t>
      </w:r>
      <w:r w:rsidR="00185FC5" w:rsidRPr="001C333D">
        <w:rPr>
          <w:rFonts w:ascii="Times New Roman" w:hAnsi="Times New Roman"/>
          <w:sz w:val="24"/>
          <w:szCs w:val="24"/>
        </w:rPr>
        <w:t>Поряд</w:t>
      </w:r>
      <w:r w:rsidRPr="001C333D">
        <w:rPr>
          <w:rFonts w:ascii="Times New Roman" w:hAnsi="Times New Roman"/>
          <w:sz w:val="24"/>
          <w:szCs w:val="24"/>
        </w:rPr>
        <w:t>ком</w:t>
      </w:r>
      <w:r w:rsidR="00185FC5" w:rsidRPr="001C333D">
        <w:rPr>
          <w:rFonts w:ascii="Times New Roman" w:hAnsi="Times New Roman"/>
          <w:sz w:val="24"/>
          <w:szCs w:val="24"/>
        </w:rPr>
        <w:t xml:space="preserve"> принятия решений о разработке, формировании, реализации и оценки эффективности реализации муниципальных программ </w:t>
      </w:r>
      <w:r w:rsidR="00207AFC" w:rsidRPr="001C333D">
        <w:rPr>
          <w:rFonts w:ascii="Times New Roman" w:hAnsi="Times New Roman"/>
          <w:sz w:val="24"/>
          <w:szCs w:val="24"/>
        </w:rPr>
        <w:t>Анастасиевского</w:t>
      </w:r>
      <w:r w:rsidR="00185FC5" w:rsidRPr="001C333D">
        <w:rPr>
          <w:rFonts w:ascii="Times New Roman" w:hAnsi="Times New Roman"/>
          <w:sz w:val="24"/>
          <w:szCs w:val="24"/>
        </w:rPr>
        <w:t>сельского поселения Славянского района</w:t>
      </w:r>
      <w:r w:rsidR="007F494C" w:rsidRPr="001C333D">
        <w:rPr>
          <w:rFonts w:ascii="Times New Roman" w:hAnsi="Times New Roman"/>
          <w:sz w:val="24"/>
          <w:szCs w:val="24"/>
        </w:rPr>
        <w:t>,</w:t>
      </w:r>
      <w:r w:rsidR="00185FC5" w:rsidRPr="001C333D">
        <w:rPr>
          <w:rFonts w:ascii="Times New Roman" w:hAnsi="Times New Roman"/>
          <w:sz w:val="24"/>
          <w:szCs w:val="24"/>
        </w:rPr>
        <w:t xml:space="preserve"> утвержден</w:t>
      </w:r>
      <w:r w:rsidRPr="001C333D">
        <w:rPr>
          <w:rFonts w:ascii="Times New Roman" w:hAnsi="Times New Roman"/>
          <w:sz w:val="24"/>
          <w:szCs w:val="24"/>
        </w:rPr>
        <w:t>ным</w:t>
      </w:r>
      <w:r w:rsidR="001F1704" w:rsidRPr="001C333D">
        <w:rPr>
          <w:rFonts w:ascii="Times New Roman" w:hAnsi="Times New Roman"/>
          <w:sz w:val="24"/>
          <w:szCs w:val="24"/>
        </w:rPr>
        <w:t>П</w:t>
      </w:r>
      <w:r w:rsidR="00185FC5" w:rsidRPr="001C333D">
        <w:rPr>
          <w:rFonts w:ascii="Times New Roman" w:hAnsi="Times New Roman"/>
          <w:sz w:val="24"/>
          <w:szCs w:val="24"/>
        </w:rPr>
        <w:t xml:space="preserve">остановлением </w:t>
      </w:r>
      <w:r w:rsidRPr="001C333D">
        <w:rPr>
          <w:rFonts w:ascii="Times New Roman" w:hAnsi="Times New Roman"/>
          <w:sz w:val="24"/>
          <w:szCs w:val="24"/>
        </w:rPr>
        <w:t>а</w:t>
      </w:r>
      <w:r w:rsidR="00185FC5" w:rsidRPr="001C333D">
        <w:rPr>
          <w:rFonts w:ascii="Times New Roman" w:hAnsi="Times New Roman"/>
          <w:sz w:val="24"/>
          <w:szCs w:val="24"/>
        </w:rPr>
        <w:t xml:space="preserve">дминистрации </w:t>
      </w:r>
      <w:r w:rsidR="001F1704" w:rsidRPr="001C333D">
        <w:rPr>
          <w:rFonts w:ascii="Times New Roman" w:hAnsi="Times New Roman"/>
          <w:sz w:val="24"/>
          <w:szCs w:val="24"/>
        </w:rPr>
        <w:t>Анастасиевского</w:t>
      </w:r>
      <w:r w:rsidR="00185FC5" w:rsidRPr="001C333D">
        <w:rPr>
          <w:rFonts w:ascii="Times New Roman" w:hAnsi="Times New Roman"/>
          <w:sz w:val="24"/>
          <w:szCs w:val="24"/>
        </w:rPr>
        <w:t>сельского посел</w:t>
      </w:r>
      <w:r w:rsidR="00E562DF" w:rsidRPr="001C333D">
        <w:rPr>
          <w:rFonts w:ascii="Times New Roman" w:hAnsi="Times New Roman"/>
          <w:sz w:val="24"/>
          <w:szCs w:val="24"/>
        </w:rPr>
        <w:t>ения Славянск</w:t>
      </w:r>
      <w:r w:rsidR="0042216C" w:rsidRPr="001C333D">
        <w:rPr>
          <w:rFonts w:ascii="Times New Roman" w:hAnsi="Times New Roman"/>
          <w:sz w:val="24"/>
          <w:szCs w:val="24"/>
        </w:rPr>
        <w:t>о</w:t>
      </w:r>
      <w:r w:rsidR="00E562DF" w:rsidRPr="001C333D">
        <w:rPr>
          <w:rFonts w:ascii="Times New Roman" w:hAnsi="Times New Roman"/>
          <w:sz w:val="24"/>
          <w:szCs w:val="24"/>
        </w:rPr>
        <w:t xml:space="preserve">го района от </w:t>
      </w:r>
      <w:r w:rsidR="006C5114" w:rsidRPr="001C333D">
        <w:rPr>
          <w:rFonts w:ascii="Times New Roman" w:hAnsi="Times New Roman"/>
          <w:sz w:val="24"/>
          <w:szCs w:val="24"/>
        </w:rPr>
        <w:t xml:space="preserve">12.05.2020 </w:t>
      </w:r>
      <w:r w:rsidR="00044851" w:rsidRPr="001C333D">
        <w:rPr>
          <w:rFonts w:ascii="Times New Roman" w:hAnsi="Times New Roman"/>
          <w:sz w:val="24"/>
          <w:szCs w:val="24"/>
        </w:rPr>
        <w:t xml:space="preserve"> №</w:t>
      </w:r>
      <w:r w:rsidR="006C5114" w:rsidRPr="001C333D">
        <w:rPr>
          <w:rFonts w:ascii="Times New Roman" w:hAnsi="Times New Roman"/>
          <w:sz w:val="24"/>
          <w:szCs w:val="24"/>
        </w:rPr>
        <w:t>113</w:t>
      </w:r>
      <w:r w:rsidR="00044851" w:rsidRPr="001C333D">
        <w:rPr>
          <w:rFonts w:ascii="Times New Roman" w:hAnsi="Times New Roman"/>
          <w:sz w:val="24"/>
          <w:szCs w:val="24"/>
        </w:rPr>
        <w:t>.</w:t>
      </w:r>
    </w:p>
    <w:p w:rsidR="00D7323F" w:rsidRPr="001C333D" w:rsidRDefault="00D7323F" w:rsidP="00D7323F">
      <w:pPr>
        <w:spacing w:after="0" w:line="240" w:lineRule="auto"/>
        <w:ind w:firstLine="709"/>
        <w:jc w:val="both"/>
        <w:rPr>
          <w:rFonts w:ascii="Times New Roman" w:hAnsi="Times New Roman"/>
          <w:sz w:val="24"/>
          <w:szCs w:val="24"/>
        </w:rPr>
      </w:pPr>
      <w:r w:rsidRPr="001C333D">
        <w:rPr>
          <w:rFonts w:ascii="Times New Roman" w:hAnsi="Times New Roman"/>
          <w:sz w:val="24"/>
          <w:szCs w:val="24"/>
        </w:rPr>
        <w:t>Объемы финансового обеспечения муниципальных программ, указанны</w:t>
      </w:r>
      <w:r w:rsidR="00274BF1" w:rsidRPr="001C333D">
        <w:rPr>
          <w:rFonts w:ascii="Times New Roman" w:hAnsi="Times New Roman"/>
          <w:sz w:val="24"/>
          <w:szCs w:val="24"/>
        </w:rPr>
        <w:t>е</w:t>
      </w:r>
      <w:r w:rsidRPr="001C333D">
        <w:rPr>
          <w:rFonts w:ascii="Times New Roman" w:hAnsi="Times New Roman"/>
          <w:sz w:val="24"/>
          <w:szCs w:val="24"/>
        </w:rPr>
        <w:t xml:space="preserve"> в паспортах соответствуют объемам, указанным в проекте бюджета сельского поселения (ч.2 ст.179 БК РФ).</w:t>
      </w:r>
    </w:p>
    <w:p w:rsidR="00021C8A" w:rsidRPr="001C333D" w:rsidRDefault="00021C8A" w:rsidP="00D7323F">
      <w:pPr>
        <w:spacing w:after="0" w:line="240" w:lineRule="auto"/>
        <w:ind w:firstLine="709"/>
        <w:rPr>
          <w:rFonts w:ascii="Times New Roman" w:hAnsi="Times New Roman"/>
          <w:b/>
          <w:sz w:val="24"/>
          <w:szCs w:val="24"/>
        </w:rPr>
      </w:pPr>
    </w:p>
    <w:p w:rsidR="00E562DF" w:rsidRPr="001C333D" w:rsidRDefault="008B1484" w:rsidP="00163BBE">
      <w:pPr>
        <w:spacing w:after="0" w:line="240" w:lineRule="auto"/>
        <w:ind w:firstLine="709"/>
        <w:jc w:val="center"/>
        <w:rPr>
          <w:rFonts w:ascii="Times New Roman" w:hAnsi="Times New Roman"/>
          <w:sz w:val="24"/>
          <w:szCs w:val="24"/>
        </w:rPr>
      </w:pPr>
      <w:r w:rsidRPr="001C333D">
        <w:rPr>
          <w:rFonts w:ascii="Times New Roman" w:hAnsi="Times New Roman"/>
          <w:b/>
          <w:sz w:val="24"/>
          <w:szCs w:val="24"/>
        </w:rPr>
        <w:t xml:space="preserve">Выводы </w:t>
      </w:r>
      <w:r w:rsidR="00D143F4" w:rsidRPr="001C333D">
        <w:rPr>
          <w:rFonts w:ascii="Times New Roman" w:hAnsi="Times New Roman"/>
          <w:b/>
          <w:sz w:val="24"/>
          <w:szCs w:val="24"/>
        </w:rPr>
        <w:t>и предложения</w:t>
      </w:r>
    </w:p>
    <w:p w:rsidR="008F1451" w:rsidRPr="001C333D" w:rsidRDefault="008F1451" w:rsidP="006907C7">
      <w:pPr>
        <w:spacing w:after="0" w:line="240" w:lineRule="auto"/>
        <w:ind w:firstLine="709"/>
        <w:contextualSpacing/>
        <w:jc w:val="both"/>
        <w:rPr>
          <w:rFonts w:ascii="Times New Roman" w:hAnsi="Times New Roman"/>
          <w:sz w:val="24"/>
          <w:szCs w:val="24"/>
        </w:rPr>
      </w:pPr>
    </w:p>
    <w:p w:rsidR="00ED7128" w:rsidRPr="001C333D" w:rsidRDefault="00ED7128" w:rsidP="00ED7128">
      <w:pPr>
        <w:spacing w:after="0" w:line="240" w:lineRule="auto"/>
        <w:ind w:firstLine="709"/>
        <w:contextualSpacing/>
        <w:jc w:val="both"/>
        <w:rPr>
          <w:rFonts w:ascii="Times New Roman" w:hAnsi="Times New Roman"/>
          <w:b/>
          <w:sz w:val="24"/>
          <w:szCs w:val="24"/>
        </w:rPr>
      </w:pPr>
      <w:r w:rsidRPr="001C333D">
        <w:rPr>
          <w:rFonts w:ascii="Times New Roman" w:hAnsi="Times New Roman"/>
          <w:sz w:val="24"/>
          <w:szCs w:val="24"/>
        </w:rPr>
        <w:t>При подготовке заключения контрольно-счетной палатой использовались методические материалы, документы и сведения, представленные к проекту решения о бюджете и документы составляющие основу формирования бюджета Анастасиевского сельского поселения, программные документы по вопросам экономической и бюджетной политики, действующие нормативно-правовые акты, устанавливающие бюджетные, налоговые и иные правоотношения, оказывающие влияние на формирование бюджета Анастасиевского сельского поселения Славянского района.</w:t>
      </w:r>
    </w:p>
    <w:p w:rsidR="00ED7128" w:rsidRPr="001C333D" w:rsidRDefault="00ED7128" w:rsidP="006907C7">
      <w:pPr>
        <w:spacing w:after="0" w:line="240" w:lineRule="auto"/>
        <w:ind w:firstLine="709"/>
        <w:contextualSpacing/>
        <w:jc w:val="both"/>
        <w:rPr>
          <w:rFonts w:ascii="Times New Roman" w:hAnsi="Times New Roman"/>
          <w:sz w:val="24"/>
          <w:szCs w:val="24"/>
        </w:rPr>
      </w:pPr>
    </w:p>
    <w:p w:rsidR="006907C7" w:rsidRPr="001C333D" w:rsidRDefault="006907C7" w:rsidP="006907C7">
      <w:pPr>
        <w:spacing w:after="0" w:line="240" w:lineRule="auto"/>
        <w:ind w:firstLine="709"/>
        <w:contextualSpacing/>
        <w:jc w:val="both"/>
        <w:rPr>
          <w:rFonts w:ascii="Times New Roman" w:hAnsi="Times New Roman"/>
          <w:sz w:val="24"/>
          <w:szCs w:val="24"/>
        </w:rPr>
      </w:pPr>
      <w:r w:rsidRPr="001C333D">
        <w:rPr>
          <w:rFonts w:ascii="Times New Roman" w:hAnsi="Times New Roman"/>
          <w:sz w:val="24"/>
          <w:szCs w:val="24"/>
        </w:rPr>
        <w:t>В результате проведенной экспертизы проекта решения Совета Анастасиевского сельского поселения Славянского района «О бюджете Анастасиевского сельского поселения Славянского района на 202</w:t>
      </w:r>
      <w:r w:rsidR="00E838FB" w:rsidRPr="001C333D">
        <w:rPr>
          <w:rFonts w:ascii="Times New Roman" w:hAnsi="Times New Roman"/>
          <w:sz w:val="24"/>
          <w:szCs w:val="24"/>
        </w:rPr>
        <w:t>1</w:t>
      </w:r>
      <w:r w:rsidRPr="001C333D">
        <w:rPr>
          <w:rFonts w:ascii="Times New Roman" w:hAnsi="Times New Roman"/>
          <w:sz w:val="24"/>
          <w:szCs w:val="24"/>
        </w:rPr>
        <w:t xml:space="preserve"> год» можно сделать выводы:</w:t>
      </w:r>
    </w:p>
    <w:p w:rsidR="00E838FB" w:rsidRPr="001C333D" w:rsidRDefault="00E838FB" w:rsidP="00E838FB">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Прогнозируемые доходы бюджета соответствуют перечню видов доходов;   расходы, в рамках имеющейся информации, – расходным обязательствам, принятым в соответствии с полномочиями </w:t>
      </w:r>
      <w:r w:rsidR="000A6AAA" w:rsidRPr="001C333D">
        <w:rPr>
          <w:rFonts w:ascii="Times New Roman" w:hAnsi="Times New Roman"/>
          <w:sz w:val="24"/>
          <w:szCs w:val="24"/>
        </w:rPr>
        <w:t>сельского поселения</w:t>
      </w:r>
      <w:r w:rsidRPr="001C333D">
        <w:rPr>
          <w:rFonts w:ascii="Times New Roman" w:hAnsi="Times New Roman"/>
          <w:sz w:val="24"/>
          <w:szCs w:val="24"/>
        </w:rPr>
        <w:t>, что подтверждает соблюдение принципа разграничения доходов, расходов и источников финансирования дефицит</w:t>
      </w:r>
      <w:r w:rsidR="00C57690" w:rsidRPr="001C333D">
        <w:rPr>
          <w:rFonts w:ascii="Times New Roman" w:hAnsi="Times New Roman"/>
          <w:sz w:val="24"/>
          <w:szCs w:val="24"/>
        </w:rPr>
        <w:t>а</w:t>
      </w:r>
      <w:r w:rsidRPr="001C333D">
        <w:rPr>
          <w:rFonts w:ascii="Times New Roman" w:hAnsi="Times New Roman"/>
          <w:sz w:val="24"/>
          <w:szCs w:val="24"/>
        </w:rPr>
        <w:t xml:space="preserve"> бюджета.</w:t>
      </w:r>
    </w:p>
    <w:p w:rsidR="00E838FB" w:rsidRPr="001C333D" w:rsidRDefault="00E838FB" w:rsidP="00E838FB">
      <w:pPr>
        <w:spacing w:after="0" w:line="240" w:lineRule="auto"/>
        <w:jc w:val="both"/>
        <w:rPr>
          <w:rFonts w:ascii="Times New Roman" w:hAnsi="Times New Roman"/>
          <w:sz w:val="24"/>
          <w:szCs w:val="24"/>
        </w:rPr>
      </w:pPr>
      <w:r w:rsidRPr="001C333D">
        <w:rPr>
          <w:rFonts w:ascii="Times New Roman" w:hAnsi="Times New Roman"/>
          <w:sz w:val="24"/>
          <w:szCs w:val="24"/>
        </w:rPr>
        <w:t xml:space="preserve">         При составлении проекта  бюджета реализованы права и исполнены обязанности </w:t>
      </w:r>
      <w:r w:rsidR="000A6AAA" w:rsidRPr="001C333D">
        <w:rPr>
          <w:rFonts w:ascii="Times New Roman" w:hAnsi="Times New Roman"/>
          <w:sz w:val="24"/>
          <w:szCs w:val="24"/>
        </w:rPr>
        <w:t>сельского поселения</w:t>
      </w:r>
      <w:r w:rsidRPr="001C333D">
        <w:rPr>
          <w:rFonts w:ascii="Times New Roman" w:hAnsi="Times New Roman"/>
          <w:sz w:val="24"/>
          <w:szCs w:val="24"/>
        </w:rPr>
        <w:t>:</w:t>
      </w:r>
    </w:p>
    <w:p w:rsidR="00E838FB" w:rsidRPr="001C333D" w:rsidRDefault="00E838FB" w:rsidP="00E838FB">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-проект бюджета составлен в соответствии с Положением о бюджетном процессе;</w:t>
      </w:r>
    </w:p>
    <w:p w:rsidR="00E838FB" w:rsidRPr="001C333D" w:rsidRDefault="00E838FB" w:rsidP="00E838FB">
      <w:pPr>
        <w:spacing w:after="0" w:line="240" w:lineRule="auto"/>
        <w:ind w:firstLine="709"/>
        <w:jc w:val="both"/>
        <w:rPr>
          <w:rFonts w:ascii="Times New Roman" w:hAnsi="Times New Roman"/>
          <w:sz w:val="24"/>
          <w:szCs w:val="24"/>
        </w:rPr>
      </w:pPr>
      <w:r w:rsidRPr="001C333D">
        <w:rPr>
          <w:rFonts w:ascii="Times New Roman" w:hAnsi="Times New Roman"/>
          <w:sz w:val="24"/>
          <w:szCs w:val="24"/>
        </w:rPr>
        <w:t xml:space="preserve"> -налоги и сборы, подлежащие зачислению в бюджет, установлены </w:t>
      </w:r>
      <w:r w:rsidR="00ED10CA" w:rsidRPr="001C333D">
        <w:rPr>
          <w:rFonts w:ascii="Times New Roman" w:hAnsi="Times New Roman"/>
          <w:sz w:val="24"/>
          <w:szCs w:val="24"/>
        </w:rPr>
        <w:t>исходя из норм действующего бюджетного и налогового законодательства с учетом соответствующих изменений и дополнений</w:t>
      </w:r>
      <w:r w:rsidRPr="001C333D">
        <w:rPr>
          <w:rFonts w:ascii="Times New Roman" w:hAnsi="Times New Roman"/>
          <w:sz w:val="24"/>
          <w:szCs w:val="24"/>
        </w:rPr>
        <w:t>;</w:t>
      </w:r>
    </w:p>
    <w:p w:rsidR="00E838FB" w:rsidRPr="001C333D" w:rsidRDefault="00C90844" w:rsidP="00E838FB">
      <w:pPr>
        <w:spacing w:after="0" w:line="240" w:lineRule="auto"/>
        <w:ind w:firstLine="709"/>
        <w:jc w:val="both"/>
        <w:rPr>
          <w:rFonts w:ascii="Times New Roman" w:hAnsi="Times New Roman"/>
          <w:sz w:val="24"/>
          <w:szCs w:val="24"/>
        </w:rPr>
      </w:pPr>
      <w:r w:rsidRPr="001C333D">
        <w:rPr>
          <w:rFonts w:ascii="Times New Roman" w:hAnsi="Times New Roman"/>
          <w:sz w:val="24"/>
          <w:szCs w:val="24"/>
        </w:rPr>
        <w:t> </w:t>
      </w:r>
      <w:r w:rsidR="00E838FB" w:rsidRPr="001C333D">
        <w:rPr>
          <w:rFonts w:ascii="Times New Roman" w:hAnsi="Times New Roman"/>
          <w:sz w:val="24"/>
          <w:szCs w:val="24"/>
        </w:rPr>
        <w:t>-объем предусмотренных расходов соответствует суммарному объему доходов, что соответствует прин</w:t>
      </w:r>
      <w:r w:rsidR="00ED10CA" w:rsidRPr="001C333D">
        <w:rPr>
          <w:rFonts w:ascii="Times New Roman" w:hAnsi="Times New Roman"/>
          <w:sz w:val="24"/>
          <w:szCs w:val="24"/>
        </w:rPr>
        <w:t>ципу сбалансированности бюджета;</w:t>
      </w:r>
    </w:p>
    <w:p w:rsidR="00ED10CA" w:rsidRPr="001C333D" w:rsidRDefault="00ED10CA" w:rsidP="00ED10CA">
      <w:pPr>
        <w:spacing w:after="0" w:line="240" w:lineRule="auto"/>
        <w:ind w:firstLine="709"/>
        <w:jc w:val="both"/>
        <w:rPr>
          <w:rFonts w:ascii="Times New Roman" w:hAnsi="Times New Roman"/>
          <w:sz w:val="24"/>
          <w:szCs w:val="24"/>
        </w:rPr>
      </w:pPr>
      <w:r w:rsidRPr="001C333D">
        <w:rPr>
          <w:rFonts w:ascii="Times New Roman" w:hAnsi="Times New Roman"/>
          <w:sz w:val="24"/>
          <w:szCs w:val="24"/>
        </w:rPr>
        <w:t>-планирование бюджета по доходам на 60,7 % состоит из безвозмездных поступлений  доходов бюджета, что сохраняет зависимость бюджета Анастасиевского сельского поселения от бюджетов других уровней.</w:t>
      </w:r>
    </w:p>
    <w:p w:rsidR="00E838FB" w:rsidRPr="001C333D" w:rsidRDefault="00E838FB" w:rsidP="006907C7">
      <w:pPr>
        <w:spacing w:after="0" w:line="240" w:lineRule="auto"/>
        <w:ind w:firstLine="709"/>
        <w:jc w:val="both"/>
        <w:rPr>
          <w:rFonts w:ascii="Times New Roman" w:hAnsi="Times New Roman"/>
          <w:sz w:val="24"/>
          <w:szCs w:val="24"/>
        </w:rPr>
      </w:pPr>
    </w:p>
    <w:p w:rsidR="006907C7" w:rsidRPr="001C333D" w:rsidRDefault="006907C7" w:rsidP="006907C7">
      <w:pPr>
        <w:spacing w:after="0" w:line="240" w:lineRule="auto"/>
        <w:ind w:firstLine="709"/>
        <w:jc w:val="both"/>
        <w:rPr>
          <w:rFonts w:ascii="Times New Roman" w:hAnsi="Times New Roman"/>
          <w:sz w:val="24"/>
          <w:szCs w:val="24"/>
        </w:rPr>
      </w:pPr>
      <w:r w:rsidRPr="001C333D">
        <w:rPr>
          <w:rFonts w:ascii="Times New Roman" w:hAnsi="Times New Roman"/>
          <w:sz w:val="24"/>
          <w:szCs w:val="24"/>
        </w:rPr>
        <w:t>Предложенный к рассмотрению проект Решения Совета Анастасиевского сельского поселения Славянского района «О бюджете Анастасиевского сельского поселения Славянского района на 202</w:t>
      </w:r>
      <w:r w:rsidR="00E838FB" w:rsidRPr="001C333D">
        <w:rPr>
          <w:rFonts w:ascii="Times New Roman" w:hAnsi="Times New Roman"/>
          <w:sz w:val="24"/>
          <w:szCs w:val="24"/>
        </w:rPr>
        <w:t>1</w:t>
      </w:r>
      <w:r w:rsidRPr="001C333D">
        <w:rPr>
          <w:rFonts w:ascii="Times New Roman" w:hAnsi="Times New Roman"/>
          <w:sz w:val="24"/>
          <w:szCs w:val="24"/>
        </w:rPr>
        <w:t xml:space="preserve"> год», рекомендуется контрольно-счетной палатой муниципального образования Славянский район к рассмотрению и утверждению Советом Анастасиевского сельского поселения Славянского района.</w:t>
      </w:r>
    </w:p>
    <w:p w:rsidR="006907C7" w:rsidRPr="001C333D" w:rsidRDefault="006907C7" w:rsidP="006907C7">
      <w:pPr>
        <w:spacing w:after="0" w:line="240" w:lineRule="auto"/>
        <w:ind w:firstLine="709"/>
        <w:jc w:val="both"/>
        <w:rPr>
          <w:rFonts w:ascii="Times New Roman" w:hAnsi="Times New Roman"/>
          <w:sz w:val="24"/>
          <w:szCs w:val="24"/>
        </w:rPr>
      </w:pPr>
    </w:p>
    <w:p w:rsidR="006907C7" w:rsidRPr="001C333D" w:rsidRDefault="006907C7" w:rsidP="006907C7">
      <w:pPr>
        <w:spacing w:after="0" w:line="240" w:lineRule="auto"/>
        <w:ind w:firstLine="709"/>
        <w:jc w:val="both"/>
        <w:rPr>
          <w:rFonts w:ascii="Times New Roman" w:hAnsi="Times New Roman"/>
          <w:sz w:val="24"/>
          <w:szCs w:val="24"/>
        </w:rPr>
      </w:pPr>
    </w:p>
    <w:p w:rsidR="008F1451" w:rsidRPr="001C333D" w:rsidRDefault="008F1451" w:rsidP="004A1968">
      <w:pPr>
        <w:spacing w:after="0" w:line="240" w:lineRule="auto"/>
        <w:jc w:val="both"/>
        <w:rPr>
          <w:rFonts w:ascii="Times New Roman" w:hAnsi="Times New Roman"/>
          <w:sz w:val="24"/>
          <w:szCs w:val="24"/>
        </w:rPr>
      </w:pPr>
    </w:p>
    <w:p w:rsidR="004A1968" w:rsidRPr="001C333D" w:rsidRDefault="00F66427" w:rsidP="004A1968">
      <w:pPr>
        <w:spacing w:after="0" w:line="240" w:lineRule="auto"/>
        <w:jc w:val="both"/>
        <w:rPr>
          <w:rFonts w:ascii="Times New Roman" w:hAnsi="Times New Roman"/>
          <w:sz w:val="24"/>
          <w:szCs w:val="24"/>
        </w:rPr>
      </w:pPr>
      <w:r w:rsidRPr="001C333D">
        <w:rPr>
          <w:rFonts w:ascii="Times New Roman" w:hAnsi="Times New Roman"/>
          <w:sz w:val="24"/>
          <w:szCs w:val="24"/>
        </w:rPr>
        <w:t>Аудитор</w:t>
      </w:r>
      <w:r w:rsidR="004A1968" w:rsidRPr="001C333D">
        <w:rPr>
          <w:rFonts w:ascii="Times New Roman" w:hAnsi="Times New Roman"/>
          <w:sz w:val="24"/>
          <w:szCs w:val="24"/>
        </w:rPr>
        <w:t xml:space="preserve"> контрольно-счетной палаты</w:t>
      </w:r>
    </w:p>
    <w:p w:rsidR="004A1968" w:rsidRPr="001C333D" w:rsidRDefault="004A1968" w:rsidP="004A1968">
      <w:pPr>
        <w:spacing w:after="0" w:line="240" w:lineRule="auto"/>
        <w:jc w:val="both"/>
        <w:rPr>
          <w:rFonts w:ascii="Times New Roman" w:hAnsi="Times New Roman"/>
          <w:sz w:val="24"/>
          <w:szCs w:val="24"/>
        </w:rPr>
      </w:pPr>
      <w:r w:rsidRPr="001C333D">
        <w:rPr>
          <w:rFonts w:ascii="Times New Roman" w:hAnsi="Times New Roman"/>
          <w:sz w:val="24"/>
          <w:szCs w:val="24"/>
        </w:rPr>
        <w:t xml:space="preserve">муниципального образования </w:t>
      </w:r>
    </w:p>
    <w:p w:rsidR="004A1968" w:rsidRPr="001C333D" w:rsidRDefault="004A1968" w:rsidP="004A1968">
      <w:pPr>
        <w:spacing w:after="0" w:line="240" w:lineRule="auto"/>
        <w:jc w:val="both"/>
        <w:rPr>
          <w:rFonts w:ascii="Times New Roman" w:hAnsi="Times New Roman"/>
          <w:sz w:val="24"/>
          <w:szCs w:val="24"/>
        </w:rPr>
      </w:pPr>
      <w:r w:rsidRPr="001C333D">
        <w:rPr>
          <w:rFonts w:ascii="Times New Roman" w:hAnsi="Times New Roman"/>
          <w:sz w:val="24"/>
          <w:szCs w:val="24"/>
        </w:rPr>
        <w:t>Славянский район</w:t>
      </w:r>
      <w:r w:rsidR="00834DCC" w:rsidRPr="001C333D">
        <w:rPr>
          <w:rFonts w:ascii="Times New Roman" w:hAnsi="Times New Roman"/>
          <w:sz w:val="24"/>
          <w:szCs w:val="24"/>
        </w:rPr>
        <w:tab/>
      </w:r>
      <w:r w:rsidR="00834DCC" w:rsidRPr="001C333D">
        <w:rPr>
          <w:rFonts w:ascii="Times New Roman" w:hAnsi="Times New Roman"/>
          <w:sz w:val="24"/>
          <w:szCs w:val="24"/>
        </w:rPr>
        <w:tab/>
      </w:r>
      <w:r w:rsidR="00834DCC" w:rsidRPr="001C333D">
        <w:rPr>
          <w:rFonts w:ascii="Times New Roman" w:hAnsi="Times New Roman"/>
          <w:sz w:val="24"/>
          <w:szCs w:val="24"/>
        </w:rPr>
        <w:tab/>
      </w:r>
      <w:r w:rsidR="00834DCC" w:rsidRPr="001C333D">
        <w:rPr>
          <w:rFonts w:ascii="Times New Roman" w:hAnsi="Times New Roman"/>
          <w:sz w:val="24"/>
          <w:szCs w:val="24"/>
        </w:rPr>
        <w:tab/>
      </w:r>
      <w:r w:rsidR="00834DCC" w:rsidRPr="001C333D">
        <w:rPr>
          <w:rFonts w:ascii="Times New Roman" w:hAnsi="Times New Roman"/>
          <w:sz w:val="24"/>
          <w:szCs w:val="24"/>
        </w:rPr>
        <w:tab/>
      </w:r>
      <w:r w:rsidR="004E5970" w:rsidRPr="001C333D">
        <w:rPr>
          <w:rFonts w:ascii="Times New Roman" w:hAnsi="Times New Roman"/>
          <w:sz w:val="24"/>
          <w:szCs w:val="24"/>
        </w:rPr>
        <w:t>С.Н.Канцедайло</w:t>
      </w:r>
    </w:p>
    <w:p w:rsidR="00553324" w:rsidRPr="001C333D" w:rsidRDefault="00553324" w:rsidP="00553324">
      <w:pPr>
        <w:spacing w:after="0" w:line="240" w:lineRule="auto"/>
        <w:ind w:firstLine="709"/>
        <w:jc w:val="both"/>
        <w:rPr>
          <w:rFonts w:ascii="Times New Roman" w:hAnsi="Times New Roman"/>
          <w:b/>
          <w:bCs/>
          <w:sz w:val="24"/>
          <w:szCs w:val="24"/>
        </w:rPr>
      </w:pPr>
    </w:p>
    <w:sectPr w:rsidR="00553324" w:rsidRPr="001C333D" w:rsidSect="00834DCC">
      <w:headerReference w:type="default" r:id="rId13"/>
      <w:footerReference w:type="default" r:id="rId14"/>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13D" w:rsidRDefault="0099613D">
      <w:pPr>
        <w:spacing w:after="0" w:line="240" w:lineRule="auto"/>
      </w:pPr>
      <w:r>
        <w:separator/>
      </w:r>
    </w:p>
  </w:endnote>
  <w:endnote w:type="continuationSeparator" w:id="1">
    <w:p w:rsidR="0099613D" w:rsidRDefault="00996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03" w:rsidRDefault="00C3237F">
    <w:pPr>
      <w:pStyle w:val="a6"/>
      <w:jc w:val="center"/>
    </w:pPr>
    <w:r>
      <w:fldChar w:fldCharType="begin"/>
    </w:r>
    <w:r w:rsidR="00D30203">
      <w:instrText>PAGE   \* MERGEFORMAT</w:instrText>
    </w:r>
    <w:r>
      <w:fldChar w:fldCharType="separate"/>
    </w:r>
    <w:r w:rsidR="001C333D">
      <w:rPr>
        <w:noProof/>
      </w:rPr>
      <w:t>20</w:t>
    </w:r>
    <w:r>
      <w:fldChar w:fldCharType="end"/>
    </w:r>
  </w:p>
  <w:p w:rsidR="00D30203" w:rsidRDefault="00D3020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3D" w:rsidRDefault="0099613D">
      <w:pPr>
        <w:spacing w:after="0" w:line="240" w:lineRule="auto"/>
      </w:pPr>
      <w:r>
        <w:separator/>
      </w:r>
    </w:p>
  </w:footnote>
  <w:footnote w:type="continuationSeparator" w:id="1">
    <w:p w:rsidR="0099613D" w:rsidRDefault="009961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203" w:rsidRDefault="00D30203">
    <w:pPr>
      <w:pStyle w:val="a4"/>
    </w:pPr>
  </w:p>
  <w:p w:rsidR="00D30203" w:rsidRDefault="00D30203" w:rsidP="00CB1EF4">
    <w:pPr>
      <w:pStyle w:val="a4"/>
      <w:tabs>
        <w:tab w:val="clear" w:pos="4677"/>
        <w:tab w:val="clear" w:pos="9355"/>
        <w:tab w:val="left" w:pos="8306"/>
      </w:tabs>
    </w:pPr>
  </w:p>
  <w:p w:rsidR="00D30203" w:rsidRDefault="00D30203" w:rsidP="00CB1EF4">
    <w:pPr>
      <w:pStyle w:val="a4"/>
      <w:tabs>
        <w:tab w:val="clear" w:pos="4677"/>
        <w:tab w:val="clear" w:pos="9355"/>
        <w:tab w:val="left" w:pos="830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F4FC8"/>
    <w:multiLevelType w:val="hybridMultilevel"/>
    <w:tmpl w:val="FC3C525C"/>
    <w:lvl w:ilvl="0" w:tplc="67348E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623B2D6F"/>
    <w:multiLevelType w:val="hybridMultilevel"/>
    <w:tmpl w:val="0720D660"/>
    <w:lvl w:ilvl="0" w:tplc="D4985032">
      <w:start w:val="1"/>
      <w:numFmt w:val="decimal"/>
      <w:lvlText w:val="%1)"/>
      <w:lvlJc w:val="left"/>
      <w:pPr>
        <w:tabs>
          <w:tab w:val="num" w:pos="1132"/>
        </w:tabs>
        <w:ind w:left="1132" w:hanging="7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0"/>
    <w:footnote w:id="1"/>
  </w:footnotePr>
  <w:endnotePr>
    <w:endnote w:id="0"/>
    <w:endnote w:id="1"/>
  </w:endnotePr>
  <w:compat/>
  <w:rsids>
    <w:rsidRoot w:val="0042539E"/>
    <w:rsid w:val="00000031"/>
    <w:rsid w:val="000017F7"/>
    <w:rsid w:val="000063A0"/>
    <w:rsid w:val="0001040E"/>
    <w:rsid w:val="00010BBD"/>
    <w:rsid w:val="000163CA"/>
    <w:rsid w:val="00021C8A"/>
    <w:rsid w:val="00022D18"/>
    <w:rsid w:val="00027A8C"/>
    <w:rsid w:val="00032B37"/>
    <w:rsid w:val="000348C9"/>
    <w:rsid w:val="00044851"/>
    <w:rsid w:val="0004660D"/>
    <w:rsid w:val="00055293"/>
    <w:rsid w:val="000568D4"/>
    <w:rsid w:val="00066B8D"/>
    <w:rsid w:val="000700C8"/>
    <w:rsid w:val="0007181E"/>
    <w:rsid w:val="000728B0"/>
    <w:rsid w:val="0007573B"/>
    <w:rsid w:val="000817C5"/>
    <w:rsid w:val="00082E94"/>
    <w:rsid w:val="00083914"/>
    <w:rsid w:val="000839D3"/>
    <w:rsid w:val="0008470C"/>
    <w:rsid w:val="00086F0F"/>
    <w:rsid w:val="00090F91"/>
    <w:rsid w:val="00091DBB"/>
    <w:rsid w:val="0009453E"/>
    <w:rsid w:val="00094723"/>
    <w:rsid w:val="0009546D"/>
    <w:rsid w:val="000A2799"/>
    <w:rsid w:val="000A3A3E"/>
    <w:rsid w:val="000A5F88"/>
    <w:rsid w:val="000A6AAA"/>
    <w:rsid w:val="000B2330"/>
    <w:rsid w:val="000B5FAA"/>
    <w:rsid w:val="000C038B"/>
    <w:rsid w:val="000C0F4A"/>
    <w:rsid w:val="000C56D5"/>
    <w:rsid w:val="000C5BB2"/>
    <w:rsid w:val="000C6504"/>
    <w:rsid w:val="000C75C4"/>
    <w:rsid w:val="000D078B"/>
    <w:rsid w:val="000E2B7B"/>
    <w:rsid w:val="000E4044"/>
    <w:rsid w:val="000E5DF2"/>
    <w:rsid w:val="000F2FAE"/>
    <w:rsid w:val="000F602D"/>
    <w:rsid w:val="00100B2D"/>
    <w:rsid w:val="001016D5"/>
    <w:rsid w:val="00110E72"/>
    <w:rsid w:val="00114565"/>
    <w:rsid w:val="0011761C"/>
    <w:rsid w:val="0011768A"/>
    <w:rsid w:val="0012202A"/>
    <w:rsid w:val="00130CB0"/>
    <w:rsid w:val="001355F4"/>
    <w:rsid w:val="00136604"/>
    <w:rsid w:val="00142387"/>
    <w:rsid w:val="00145127"/>
    <w:rsid w:val="00155048"/>
    <w:rsid w:val="0015664B"/>
    <w:rsid w:val="001630EE"/>
    <w:rsid w:val="00163BBE"/>
    <w:rsid w:val="001725D2"/>
    <w:rsid w:val="00175282"/>
    <w:rsid w:val="00182DF9"/>
    <w:rsid w:val="0018450D"/>
    <w:rsid w:val="00185FC5"/>
    <w:rsid w:val="0018714E"/>
    <w:rsid w:val="0019638C"/>
    <w:rsid w:val="001967F6"/>
    <w:rsid w:val="001A50D5"/>
    <w:rsid w:val="001B210F"/>
    <w:rsid w:val="001B53A1"/>
    <w:rsid w:val="001C0E37"/>
    <w:rsid w:val="001C2B7D"/>
    <w:rsid w:val="001C333D"/>
    <w:rsid w:val="001C68F1"/>
    <w:rsid w:val="001D79FB"/>
    <w:rsid w:val="001E0701"/>
    <w:rsid w:val="001E2774"/>
    <w:rsid w:val="001E3187"/>
    <w:rsid w:val="001F1704"/>
    <w:rsid w:val="0020350A"/>
    <w:rsid w:val="00207488"/>
    <w:rsid w:val="00207AFC"/>
    <w:rsid w:val="00210294"/>
    <w:rsid w:val="00212C7B"/>
    <w:rsid w:val="00214E58"/>
    <w:rsid w:val="00214F11"/>
    <w:rsid w:val="00216B04"/>
    <w:rsid w:val="00217B35"/>
    <w:rsid w:val="002226AD"/>
    <w:rsid w:val="0022478B"/>
    <w:rsid w:val="0022604C"/>
    <w:rsid w:val="00226ECC"/>
    <w:rsid w:val="00227702"/>
    <w:rsid w:val="00230C31"/>
    <w:rsid w:val="00240E33"/>
    <w:rsid w:val="002424F7"/>
    <w:rsid w:val="002439AA"/>
    <w:rsid w:val="00244C0B"/>
    <w:rsid w:val="0024642C"/>
    <w:rsid w:val="00246D55"/>
    <w:rsid w:val="00250057"/>
    <w:rsid w:val="00252757"/>
    <w:rsid w:val="002618B3"/>
    <w:rsid w:val="00261966"/>
    <w:rsid w:val="0026732D"/>
    <w:rsid w:val="002705FF"/>
    <w:rsid w:val="00270A12"/>
    <w:rsid w:val="00270A13"/>
    <w:rsid w:val="002716CA"/>
    <w:rsid w:val="00274BF1"/>
    <w:rsid w:val="00276B4E"/>
    <w:rsid w:val="002770ED"/>
    <w:rsid w:val="0027757A"/>
    <w:rsid w:val="002839A6"/>
    <w:rsid w:val="00283B04"/>
    <w:rsid w:val="002878CA"/>
    <w:rsid w:val="002910D9"/>
    <w:rsid w:val="0029674F"/>
    <w:rsid w:val="002A108F"/>
    <w:rsid w:val="002A244C"/>
    <w:rsid w:val="002A2AEE"/>
    <w:rsid w:val="002A31AF"/>
    <w:rsid w:val="002A3269"/>
    <w:rsid w:val="002A7761"/>
    <w:rsid w:val="002B3160"/>
    <w:rsid w:val="002C6727"/>
    <w:rsid w:val="002D1188"/>
    <w:rsid w:val="002D16B6"/>
    <w:rsid w:val="002D302C"/>
    <w:rsid w:val="002E14F1"/>
    <w:rsid w:val="002F1DD1"/>
    <w:rsid w:val="002F7B0E"/>
    <w:rsid w:val="002F7F6B"/>
    <w:rsid w:val="00301C70"/>
    <w:rsid w:val="0030780F"/>
    <w:rsid w:val="00307BD6"/>
    <w:rsid w:val="00307D6A"/>
    <w:rsid w:val="0031038B"/>
    <w:rsid w:val="00310623"/>
    <w:rsid w:val="0031529A"/>
    <w:rsid w:val="003164AF"/>
    <w:rsid w:val="00322F3F"/>
    <w:rsid w:val="00325BF2"/>
    <w:rsid w:val="003323FF"/>
    <w:rsid w:val="003345DE"/>
    <w:rsid w:val="0033759B"/>
    <w:rsid w:val="003415EA"/>
    <w:rsid w:val="003434BF"/>
    <w:rsid w:val="003450C8"/>
    <w:rsid w:val="00350E31"/>
    <w:rsid w:val="00350EC4"/>
    <w:rsid w:val="00351AF6"/>
    <w:rsid w:val="00353909"/>
    <w:rsid w:val="00353B7D"/>
    <w:rsid w:val="0036230D"/>
    <w:rsid w:val="00371418"/>
    <w:rsid w:val="0037192D"/>
    <w:rsid w:val="00372C55"/>
    <w:rsid w:val="00374450"/>
    <w:rsid w:val="00380C8E"/>
    <w:rsid w:val="00381827"/>
    <w:rsid w:val="003824B1"/>
    <w:rsid w:val="0038729E"/>
    <w:rsid w:val="00392460"/>
    <w:rsid w:val="003A0ABA"/>
    <w:rsid w:val="003B0794"/>
    <w:rsid w:val="003B1BC0"/>
    <w:rsid w:val="003B3CA4"/>
    <w:rsid w:val="003B4B25"/>
    <w:rsid w:val="003B59B0"/>
    <w:rsid w:val="003B706E"/>
    <w:rsid w:val="003C74A6"/>
    <w:rsid w:val="003C7DCD"/>
    <w:rsid w:val="003E6574"/>
    <w:rsid w:val="003F0511"/>
    <w:rsid w:val="003F130F"/>
    <w:rsid w:val="003F40A9"/>
    <w:rsid w:val="003F72E1"/>
    <w:rsid w:val="004022DF"/>
    <w:rsid w:val="004071F2"/>
    <w:rsid w:val="0042216C"/>
    <w:rsid w:val="00425137"/>
    <w:rsid w:val="0042539E"/>
    <w:rsid w:val="00426ACC"/>
    <w:rsid w:val="00427521"/>
    <w:rsid w:val="00443A77"/>
    <w:rsid w:val="00450269"/>
    <w:rsid w:val="004527A5"/>
    <w:rsid w:val="00454738"/>
    <w:rsid w:val="0045620B"/>
    <w:rsid w:val="00456F53"/>
    <w:rsid w:val="00457B20"/>
    <w:rsid w:val="0046740B"/>
    <w:rsid w:val="00472887"/>
    <w:rsid w:val="00474F6C"/>
    <w:rsid w:val="004776B8"/>
    <w:rsid w:val="00477A5C"/>
    <w:rsid w:val="00482B2F"/>
    <w:rsid w:val="0048313A"/>
    <w:rsid w:val="00485258"/>
    <w:rsid w:val="00486CBF"/>
    <w:rsid w:val="00487579"/>
    <w:rsid w:val="00487EDD"/>
    <w:rsid w:val="004A0B4E"/>
    <w:rsid w:val="004A1968"/>
    <w:rsid w:val="004A1F58"/>
    <w:rsid w:val="004A7299"/>
    <w:rsid w:val="004A752B"/>
    <w:rsid w:val="004B1236"/>
    <w:rsid w:val="004C0474"/>
    <w:rsid w:val="004C109C"/>
    <w:rsid w:val="004C268A"/>
    <w:rsid w:val="004C273E"/>
    <w:rsid w:val="004C2831"/>
    <w:rsid w:val="004C2D5A"/>
    <w:rsid w:val="004C3DC7"/>
    <w:rsid w:val="004C4EF5"/>
    <w:rsid w:val="004D0726"/>
    <w:rsid w:val="004D496E"/>
    <w:rsid w:val="004E4C17"/>
    <w:rsid w:val="004E5970"/>
    <w:rsid w:val="004F0DA9"/>
    <w:rsid w:val="004F3734"/>
    <w:rsid w:val="004F3F8E"/>
    <w:rsid w:val="004F5317"/>
    <w:rsid w:val="004F54C0"/>
    <w:rsid w:val="004F76BD"/>
    <w:rsid w:val="005042AC"/>
    <w:rsid w:val="00504ACD"/>
    <w:rsid w:val="00504B70"/>
    <w:rsid w:val="00505C45"/>
    <w:rsid w:val="0051056F"/>
    <w:rsid w:val="00512C1B"/>
    <w:rsid w:val="00514272"/>
    <w:rsid w:val="005205FC"/>
    <w:rsid w:val="00522BF5"/>
    <w:rsid w:val="00523D23"/>
    <w:rsid w:val="00523DB8"/>
    <w:rsid w:val="0052725A"/>
    <w:rsid w:val="00535D81"/>
    <w:rsid w:val="005376F7"/>
    <w:rsid w:val="005414A3"/>
    <w:rsid w:val="0054237A"/>
    <w:rsid w:val="00542441"/>
    <w:rsid w:val="00543F6B"/>
    <w:rsid w:val="00544DD0"/>
    <w:rsid w:val="00544FEA"/>
    <w:rsid w:val="0054555B"/>
    <w:rsid w:val="00546FB9"/>
    <w:rsid w:val="00547583"/>
    <w:rsid w:val="0054768E"/>
    <w:rsid w:val="005500E5"/>
    <w:rsid w:val="00552785"/>
    <w:rsid w:val="00553324"/>
    <w:rsid w:val="00554441"/>
    <w:rsid w:val="0056033D"/>
    <w:rsid w:val="00564A90"/>
    <w:rsid w:val="005658FE"/>
    <w:rsid w:val="005727B3"/>
    <w:rsid w:val="00573477"/>
    <w:rsid w:val="00575CE3"/>
    <w:rsid w:val="0057724E"/>
    <w:rsid w:val="005832D1"/>
    <w:rsid w:val="00583AC3"/>
    <w:rsid w:val="00584945"/>
    <w:rsid w:val="00590402"/>
    <w:rsid w:val="0059520E"/>
    <w:rsid w:val="005A2755"/>
    <w:rsid w:val="005A2FC6"/>
    <w:rsid w:val="005A36E0"/>
    <w:rsid w:val="005A78D0"/>
    <w:rsid w:val="005B0E95"/>
    <w:rsid w:val="005B14F4"/>
    <w:rsid w:val="005C1427"/>
    <w:rsid w:val="005C483E"/>
    <w:rsid w:val="005C563F"/>
    <w:rsid w:val="005E1792"/>
    <w:rsid w:val="005E219D"/>
    <w:rsid w:val="005E28A1"/>
    <w:rsid w:val="005E77F0"/>
    <w:rsid w:val="005F53F0"/>
    <w:rsid w:val="005F5747"/>
    <w:rsid w:val="006121EA"/>
    <w:rsid w:val="0061268E"/>
    <w:rsid w:val="006158E4"/>
    <w:rsid w:val="0061606F"/>
    <w:rsid w:val="006171DA"/>
    <w:rsid w:val="00626E1B"/>
    <w:rsid w:val="0062726E"/>
    <w:rsid w:val="00637950"/>
    <w:rsid w:val="00644670"/>
    <w:rsid w:val="00646840"/>
    <w:rsid w:val="00646EE2"/>
    <w:rsid w:val="00647EA9"/>
    <w:rsid w:val="00652657"/>
    <w:rsid w:val="00654CA2"/>
    <w:rsid w:val="006561CA"/>
    <w:rsid w:val="00661EC2"/>
    <w:rsid w:val="00664576"/>
    <w:rsid w:val="006650CE"/>
    <w:rsid w:val="0067558A"/>
    <w:rsid w:val="00680F06"/>
    <w:rsid w:val="00680F95"/>
    <w:rsid w:val="00681671"/>
    <w:rsid w:val="00684496"/>
    <w:rsid w:val="006858BB"/>
    <w:rsid w:val="00685B39"/>
    <w:rsid w:val="006868ED"/>
    <w:rsid w:val="006907C7"/>
    <w:rsid w:val="00690AC7"/>
    <w:rsid w:val="00690C0F"/>
    <w:rsid w:val="006965B5"/>
    <w:rsid w:val="00696793"/>
    <w:rsid w:val="0069789C"/>
    <w:rsid w:val="006A18CE"/>
    <w:rsid w:val="006A323A"/>
    <w:rsid w:val="006A43A0"/>
    <w:rsid w:val="006A5BAA"/>
    <w:rsid w:val="006C32AE"/>
    <w:rsid w:val="006C5114"/>
    <w:rsid w:val="006D43CF"/>
    <w:rsid w:val="006D5999"/>
    <w:rsid w:val="006D67EF"/>
    <w:rsid w:val="006E4831"/>
    <w:rsid w:val="006E56CE"/>
    <w:rsid w:val="006E581C"/>
    <w:rsid w:val="006E5AF2"/>
    <w:rsid w:val="006F686F"/>
    <w:rsid w:val="00705A83"/>
    <w:rsid w:val="00706846"/>
    <w:rsid w:val="007122C3"/>
    <w:rsid w:val="007211AE"/>
    <w:rsid w:val="0072304A"/>
    <w:rsid w:val="00724C06"/>
    <w:rsid w:val="00726E97"/>
    <w:rsid w:val="0072710A"/>
    <w:rsid w:val="00733160"/>
    <w:rsid w:val="007344B4"/>
    <w:rsid w:val="00734B36"/>
    <w:rsid w:val="007377AE"/>
    <w:rsid w:val="007378C3"/>
    <w:rsid w:val="00740E56"/>
    <w:rsid w:val="00740F05"/>
    <w:rsid w:val="0074415D"/>
    <w:rsid w:val="00745824"/>
    <w:rsid w:val="00750B2D"/>
    <w:rsid w:val="0075120E"/>
    <w:rsid w:val="00754017"/>
    <w:rsid w:val="00755D79"/>
    <w:rsid w:val="00757EC7"/>
    <w:rsid w:val="00773BBA"/>
    <w:rsid w:val="00775705"/>
    <w:rsid w:val="00781687"/>
    <w:rsid w:val="0078239A"/>
    <w:rsid w:val="00792890"/>
    <w:rsid w:val="00792EF9"/>
    <w:rsid w:val="007969F7"/>
    <w:rsid w:val="00797CC1"/>
    <w:rsid w:val="007A1C64"/>
    <w:rsid w:val="007A4481"/>
    <w:rsid w:val="007A461C"/>
    <w:rsid w:val="007A4AAE"/>
    <w:rsid w:val="007A52D0"/>
    <w:rsid w:val="007A64DD"/>
    <w:rsid w:val="007B0EAC"/>
    <w:rsid w:val="007B23DA"/>
    <w:rsid w:val="007B25A8"/>
    <w:rsid w:val="007B39D2"/>
    <w:rsid w:val="007C0F3A"/>
    <w:rsid w:val="007C0FBA"/>
    <w:rsid w:val="007C2F34"/>
    <w:rsid w:val="007C390A"/>
    <w:rsid w:val="007C39EE"/>
    <w:rsid w:val="007C657D"/>
    <w:rsid w:val="007C7553"/>
    <w:rsid w:val="007D1E4F"/>
    <w:rsid w:val="007D35F0"/>
    <w:rsid w:val="007D56B3"/>
    <w:rsid w:val="007E205D"/>
    <w:rsid w:val="007E25AC"/>
    <w:rsid w:val="007E399D"/>
    <w:rsid w:val="007E6903"/>
    <w:rsid w:val="007E7932"/>
    <w:rsid w:val="007F1871"/>
    <w:rsid w:val="007F2FC5"/>
    <w:rsid w:val="007F36B6"/>
    <w:rsid w:val="007F43CF"/>
    <w:rsid w:val="007F494C"/>
    <w:rsid w:val="007F6127"/>
    <w:rsid w:val="007F7261"/>
    <w:rsid w:val="00800F77"/>
    <w:rsid w:val="00801509"/>
    <w:rsid w:val="00802B02"/>
    <w:rsid w:val="00802E9B"/>
    <w:rsid w:val="00806A30"/>
    <w:rsid w:val="00810D8D"/>
    <w:rsid w:val="00813194"/>
    <w:rsid w:val="00821D0A"/>
    <w:rsid w:val="008243AC"/>
    <w:rsid w:val="00827B2D"/>
    <w:rsid w:val="00827DC9"/>
    <w:rsid w:val="008333F4"/>
    <w:rsid w:val="00834DCC"/>
    <w:rsid w:val="008369BF"/>
    <w:rsid w:val="00837E45"/>
    <w:rsid w:val="00840C16"/>
    <w:rsid w:val="00840DBC"/>
    <w:rsid w:val="0084400E"/>
    <w:rsid w:val="008666D7"/>
    <w:rsid w:val="008679BC"/>
    <w:rsid w:val="008738A5"/>
    <w:rsid w:val="00876388"/>
    <w:rsid w:val="00884C19"/>
    <w:rsid w:val="008860FD"/>
    <w:rsid w:val="00891338"/>
    <w:rsid w:val="008A1E36"/>
    <w:rsid w:val="008A42BF"/>
    <w:rsid w:val="008B1484"/>
    <w:rsid w:val="008B3DB8"/>
    <w:rsid w:val="008D43F1"/>
    <w:rsid w:val="008D57F9"/>
    <w:rsid w:val="008E2462"/>
    <w:rsid w:val="008E256C"/>
    <w:rsid w:val="008E6753"/>
    <w:rsid w:val="008F08BE"/>
    <w:rsid w:val="008F1451"/>
    <w:rsid w:val="008F7967"/>
    <w:rsid w:val="00907682"/>
    <w:rsid w:val="00911FF3"/>
    <w:rsid w:val="00916E26"/>
    <w:rsid w:val="00920669"/>
    <w:rsid w:val="0092634A"/>
    <w:rsid w:val="00931FCE"/>
    <w:rsid w:val="00932B25"/>
    <w:rsid w:val="00932FA8"/>
    <w:rsid w:val="00934A19"/>
    <w:rsid w:val="0093758B"/>
    <w:rsid w:val="00937851"/>
    <w:rsid w:val="00941A89"/>
    <w:rsid w:val="00941DCB"/>
    <w:rsid w:val="00945415"/>
    <w:rsid w:val="00953264"/>
    <w:rsid w:val="00961586"/>
    <w:rsid w:val="00964575"/>
    <w:rsid w:val="0096723B"/>
    <w:rsid w:val="00970EAC"/>
    <w:rsid w:val="009712F2"/>
    <w:rsid w:val="0097481A"/>
    <w:rsid w:val="0097661A"/>
    <w:rsid w:val="0098169A"/>
    <w:rsid w:val="00981850"/>
    <w:rsid w:val="00982A5E"/>
    <w:rsid w:val="00982DEB"/>
    <w:rsid w:val="00984AEB"/>
    <w:rsid w:val="0098789E"/>
    <w:rsid w:val="0099236B"/>
    <w:rsid w:val="0099613D"/>
    <w:rsid w:val="009A5145"/>
    <w:rsid w:val="009A5F85"/>
    <w:rsid w:val="009B0DE9"/>
    <w:rsid w:val="009C6E3C"/>
    <w:rsid w:val="009C7BA1"/>
    <w:rsid w:val="009D1181"/>
    <w:rsid w:val="009D5B0A"/>
    <w:rsid w:val="009E042D"/>
    <w:rsid w:val="009E1DFD"/>
    <w:rsid w:val="009F3E03"/>
    <w:rsid w:val="009F6317"/>
    <w:rsid w:val="009F6BE8"/>
    <w:rsid w:val="00A01507"/>
    <w:rsid w:val="00A03A0E"/>
    <w:rsid w:val="00A069C1"/>
    <w:rsid w:val="00A11484"/>
    <w:rsid w:val="00A11C09"/>
    <w:rsid w:val="00A14469"/>
    <w:rsid w:val="00A15FDA"/>
    <w:rsid w:val="00A33538"/>
    <w:rsid w:val="00A33B04"/>
    <w:rsid w:val="00A37DE8"/>
    <w:rsid w:val="00A4193A"/>
    <w:rsid w:val="00A42CEA"/>
    <w:rsid w:val="00A45A84"/>
    <w:rsid w:val="00A52EA2"/>
    <w:rsid w:val="00A54C9B"/>
    <w:rsid w:val="00A55D7B"/>
    <w:rsid w:val="00A568A6"/>
    <w:rsid w:val="00A56CC6"/>
    <w:rsid w:val="00A6147C"/>
    <w:rsid w:val="00A654A2"/>
    <w:rsid w:val="00A745CB"/>
    <w:rsid w:val="00A75620"/>
    <w:rsid w:val="00A80F09"/>
    <w:rsid w:val="00A81D8F"/>
    <w:rsid w:val="00A84CA6"/>
    <w:rsid w:val="00A900FB"/>
    <w:rsid w:val="00A93CFB"/>
    <w:rsid w:val="00A971C1"/>
    <w:rsid w:val="00A9761F"/>
    <w:rsid w:val="00AA2DF3"/>
    <w:rsid w:val="00AA56F7"/>
    <w:rsid w:val="00AA6DB1"/>
    <w:rsid w:val="00AB1D21"/>
    <w:rsid w:val="00AB4087"/>
    <w:rsid w:val="00AB79A7"/>
    <w:rsid w:val="00AD00DB"/>
    <w:rsid w:val="00AD1990"/>
    <w:rsid w:val="00AD2BE8"/>
    <w:rsid w:val="00AD3671"/>
    <w:rsid w:val="00AD6496"/>
    <w:rsid w:val="00AD7C46"/>
    <w:rsid w:val="00AE0297"/>
    <w:rsid w:val="00AE21D5"/>
    <w:rsid w:val="00AE528A"/>
    <w:rsid w:val="00AE68CC"/>
    <w:rsid w:val="00AF1F3F"/>
    <w:rsid w:val="00AF280E"/>
    <w:rsid w:val="00AF2ABB"/>
    <w:rsid w:val="00AF511C"/>
    <w:rsid w:val="00AF5B38"/>
    <w:rsid w:val="00AF7C17"/>
    <w:rsid w:val="00B00E05"/>
    <w:rsid w:val="00B01039"/>
    <w:rsid w:val="00B05E4A"/>
    <w:rsid w:val="00B05F12"/>
    <w:rsid w:val="00B13BC5"/>
    <w:rsid w:val="00B219B9"/>
    <w:rsid w:val="00B25480"/>
    <w:rsid w:val="00B30116"/>
    <w:rsid w:val="00B308A5"/>
    <w:rsid w:val="00B3195A"/>
    <w:rsid w:val="00B3772B"/>
    <w:rsid w:val="00B416CC"/>
    <w:rsid w:val="00B46F01"/>
    <w:rsid w:val="00B473F7"/>
    <w:rsid w:val="00B52988"/>
    <w:rsid w:val="00B5466D"/>
    <w:rsid w:val="00B551AC"/>
    <w:rsid w:val="00B559D4"/>
    <w:rsid w:val="00B572AB"/>
    <w:rsid w:val="00B62AB4"/>
    <w:rsid w:val="00B65E19"/>
    <w:rsid w:val="00B67228"/>
    <w:rsid w:val="00B73341"/>
    <w:rsid w:val="00B74E8A"/>
    <w:rsid w:val="00B85278"/>
    <w:rsid w:val="00B86189"/>
    <w:rsid w:val="00B95613"/>
    <w:rsid w:val="00BA1D2B"/>
    <w:rsid w:val="00BA3014"/>
    <w:rsid w:val="00BB38CE"/>
    <w:rsid w:val="00BC2DEB"/>
    <w:rsid w:val="00BD1E17"/>
    <w:rsid w:val="00BD5872"/>
    <w:rsid w:val="00BD640C"/>
    <w:rsid w:val="00BE04E2"/>
    <w:rsid w:val="00BE1BBA"/>
    <w:rsid w:val="00BE4F97"/>
    <w:rsid w:val="00BE57C0"/>
    <w:rsid w:val="00BF0278"/>
    <w:rsid w:val="00BF2C88"/>
    <w:rsid w:val="00BF2F34"/>
    <w:rsid w:val="00BF4769"/>
    <w:rsid w:val="00BF5019"/>
    <w:rsid w:val="00C00FE6"/>
    <w:rsid w:val="00C07835"/>
    <w:rsid w:val="00C12159"/>
    <w:rsid w:val="00C154F2"/>
    <w:rsid w:val="00C17064"/>
    <w:rsid w:val="00C2299D"/>
    <w:rsid w:val="00C236B0"/>
    <w:rsid w:val="00C27976"/>
    <w:rsid w:val="00C3019B"/>
    <w:rsid w:val="00C322B5"/>
    <w:rsid w:val="00C3237F"/>
    <w:rsid w:val="00C33545"/>
    <w:rsid w:val="00C352B6"/>
    <w:rsid w:val="00C3648D"/>
    <w:rsid w:val="00C41AA0"/>
    <w:rsid w:val="00C434A7"/>
    <w:rsid w:val="00C51A62"/>
    <w:rsid w:val="00C530EE"/>
    <w:rsid w:val="00C558B6"/>
    <w:rsid w:val="00C56DCC"/>
    <w:rsid w:val="00C57690"/>
    <w:rsid w:val="00C6238A"/>
    <w:rsid w:val="00C659C5"/>
    <w:rsid w:val="00C71E0C"/>
    <w:rsid w:val="00C75B97"/>
    <w:rsid w:val="00C75C75"/>
    <w:rsid w:val="00C772B6"/>
    <w:rsid w:val="00C90844"/>
    <w:rsid w:val="00CA6D21"/>
    <w:rsid w:val="00CB0357"/>
    <w:rsid w:val="00CB1EF4"/>
    <w:rsid w:val="00CB5703"/>
    <w:rsid w:val="00CB79E6"/>
    <w:rsid w:val="00CC4112"/>
    <w:rsid w:val="00CD1671"/>
    <w:rsid w:val="00CD628A"/>
    <w:rsid w:val="00CE05F9"/>
    <w:rsid w:val="00CF0444"/>
    <w:rsid w:val="00CF6638"/>
    <w:rsid w:val="00D01C78"/>
    <w:rsid w:val="00D021A0"/>
    <w:rsid w:val="00D03114"/>
    <w:rsid w:val="00D056AE"/>
    <w:rsid w:val="00D058DC"/>
    <w:rsid w:val="00D07189"/>
    <w:rsid w:val="00D103CD"/>
    <w:rsid w:val="00D10929"/>
    <w:rsid w:val="00D11BEF"/>
    <w:rsid w:val="00D136A2"/>
    <w:rsid w:val="00D143F4"/>
    <w:rsid w:val="00D17128"/>
    <w:rsid w:val="00D179E4"/>
    <w:rsid w:val="00D21A9C"/>
    <w:rsid w:val="00D21BE7"/>
    <w:rsid w:val="00D22647"/>
    <w:rsid w:val="00D27377"/>
    <w:rsid w:val="00D30203"/>
    <w:rsid w:val="00D31BB9"/>
    <w:rsid w:val="00D3753A"/>
    <w:rsid w:val="00D40CF6"/>
    <w:rsid w:val="00D40EF7"/>
    <w:rsid w:val="00D427DE"/>
    <w:rsid w:val="00D453E5"/>
    <w:rsid w:val="00D50DCB"/>
    <w:rsid w:val="00D54AE5"/>
    <w:rsid w:val="00D55228"/>
    <w:rsid w:val="00D57343"/>
    <w:rsid w:val="00D57370"/>
    <w:rsid w:val="00D60E66"/>
    <w:rsid w:val="00D72AC7"/>
    <w:rsid w:val="00D7323F"/>
    <w:rsid w:val="00D76E1B"/>
    <w:rsid w:val="00D849FD"/>
    <w:rsid w:val="00D850F5"/>
    <w:rsid w:val="00D86320"/>
    <w:rsid w:val="00D87EC8"/>
    <w:rsid w:val="00D9728B"/>
    <w:rsid w:val="00DB1D9B"/>
    <w:rsid w:val="00DB3BF6"/>
    <w:rsid w:val="00DC1AFD"/>
    <w:rsid w:val="00DC583F"/>
    <w:rsid w:val="00DD0BDA"/>
    <w:rsid w:val="00DD6403"/>
    <w:rsid w:val="00DD6DC2"/>
    <w:rsid w:val="00DD72E2"/>
    <w:rsid w:val="00DF3CA8"/>
    <w:rsid w:val="00DF467C"/>
    <w:rsid w:val="00DF6722"/>
    <w:rsid w:val="00E04664"/>
    <w:rsid w:val="00E07DE6"/>
    <w:rsid w:val="00E10BF4"/>
    <w:rsid w:val="00E10FC1"/>
    <w:rsid w:val="00E1752F"/>
    <w:rsid w:val="00E1760F"/>
    <w:rsid w:val="00E21C9B"/>
    <w:rsid w:val="00E2780C"/>
    <w:rsid w:val="00E32D07"/>
    <w:rsid w:val="00E3304C"/>
    <w:rsid w:val="00E42874"/>
    <w:rsid w:val="00E4289B"/>
    <w:rsid w:val="00E45EBF"/>
    <w:rsid w:val="00E562DF"/>
    <w:rsid w:val="00E57481"/>
    <w:rsid w:val="00E65DB4"/>
    <w:rsid w:val="00E67AA3"/>
    <w:rsid w:val="00E705E4"/>
    <w:rsid w:val="00E72469"/>
    <w:rsid w:val="00E76B4A"/>
    <w:rsid w:val="00E838FB"/>
    <w:rsid w:val="00E84F1E"/>
    <w:rsid w:val="00E865E8"/>
    <w:rsid w:val="00E935E2"/>
    <w:rsid w:val="00E93A36"/>
    <w:rsid w:val="00E96819"/>
    <w:rsid w:val="00EA652E"/>
    <w:rsid w:val="00EB2ED0"/>
    <w:rsid w:val="00EB48B9"/>
    <w:rsid w:val="00EC198D"/>
    <w:rsid w:val="00EC730C"/>
    <w:rsid w:val="00ED10CA"/>
    <w:rsid w:val="00ED6F97"/>
    <w:rsid w:val="00ED7128"/>
    <w:rsid w:val="00EE5CED"/>
    <w:rsid w:val="00EE7945"/>
    <w:rsid w:val="00EF09FB"/>
    <w:rsid w:val="00EF2B86"/>
    <w:rsid w:val="00EF56B2"/>
    <w:rsid w:val="00EF630E"/>
    <w:rsid w:val="00EF6F58"/>
    <w:rsid w:val="00F03400"/>
    <w:rsid w:val="00F035E7"/>
    <w:rsid w:val="00F0686F"/>
    <w:rsid w:val="00F1010D"/>
    <w:rsid w:val="00F11930"/>
    <w:rsid w:val="00F13512"/>
    <w:rsid w:val="00F13D92"/>
    <w:rsid w:val="00F14906"/>
    <w:rsid w:val="00F178D2"/>
    <w:rsid w:val="00F2028B"/>
    <w:rsid w:val="00F2741F"/>
    <w:rsid w:val="00F339AB"/>
    <w:rsid w:val="00F37DCE"/>
    <w:rsid w:val="00F453A2"/>
    <w:rsid w:val="00F56D56"/>
    <w:rsid w:val="00F56E52"/>
    <w:rsid w:val="00F57256"/>
    <w:rsid w:val="00F6267E"/>
    <w:rsid w:val="00F63CD6"/>
    <w:rsid w:val="00F64A4A"/>
    <w:rsid w:val="00F66427"/>
    <w:rsid w:val="00F74F20"/>
    <w:rsid w:val="00F76142"/>
    <w:rsid w:val="00F83B4D"/>
    <w:rsid w:val="00F83DE9"/>
    <w:rsid w:val="00F879E9"/>
    <w:rsid w:val="00F901BD"/>
    <w:rsid w:val="00F959D4"/>
    <w:rsid w:val="00F97659"/>
    <w:rsid w:val="00FA2EA9"/>
    <w:rsid w:val="00FA419C"/>
    <w:rsid w:val="00FA560F"/>
    <w:rsid w:val="00FA5EE0"/>
    <w:rsid w:val="00FA7BCF"/>
    <w:rsid w:val="00FB1906"/>
    <w:rsid w:val="00FB2543"/>
    <w:rsid w:val="00FC34DD"/>
    <w:rsid w:val="00FC3A1D"/>
    <w:rsid w:val="00FD4E12"/>
    <w:rsid w:val="00FD77C7"/>
    <w:rsid w:val="00FE028F"/>
    <w:rsid w:val="00FE2E0E"/>
    <w:rsid w:val="00FE5ABD"/>
    <w:rsid w:val="00FF1307"/>
    <w:rsid w:val="00FF1CFA"/>
    <w:rsid w:val="00FF3F18"/>
    <w:rsid w:val="00FF6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7F"/>
    <w:pPr>
      <w:spacing w:after="200" w:line="276" w:lineRule="auto"/>
    </w:pPr>
    <w:rPr>
      <w:sz w:val="22"/>
      <w:szCs w:val="22"/>
    </w:rPr>
  </w:style>
  <w:style w:type="paragraph" w:styleId="1">
    <w:name w:val="heading 1"/>
    <w:basedOn w:val="a"/>
    <w:next w:val="a"/>
    <w:link w:val="10"/>
    <w:uiPriority w:val="9"/>
    <w:qFormat/>
    <w:rsid w:val="00A75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3237F"/>
    <w:pPr>
      <w:spacing w:after="0" w:line="240" w:lineRule="auto"/>
      <w:jc w:val="both"/>
    </w:pPr>
    <w:rPr>
      <w:rFonts w:ascii="Times New Roman" w:hAnsi="Times New Roman"/>
      <w:color w:val="0070C0"/>
      <w:sz w:val="28"/>
      <w:szCs w:val="28"/>
    </w:rPr>
  </w:style>
  <w:style w:type="paragraph" w:styleId="a4">
    <w:name w:val="header"/>
    <w:basedOn w:val="a"/>
    <w:unhideWhenUsed/>
    <w:rsid w:val="00C3237F"/>
    <w:pPr>
      <w:tabs>
        <w:tab w:val="center" w:pos="4677"/>
        <w:tab w:val="right" w:pos="9355"/>
      </w:tabs>
      <w:spacing w:after="0" w:line="240" w:lineRule="auto"/>
    </w:pPr>
  </w:style>
  <w:style w:type="character" w:customStyle="1" w:styleId="a5">
    <w:name w:val="Верхний колонтитул Знак"/>
    <w:basedOn w:val="a0"/>
    <w:rsid w:val="00C3237F"/>
  </w:style>
  <w:style w:type="paragraph" w:styleId="a6">
    <w:name w:val="footer"/>
    <w:basedOn w:val="a"/>
    <w:unhideWhenUsed/>
    <w:rsid w:val="00C3237F"/>
    <w:pPr>
      <w:tabs>
        <w:tab w:val="center" w:pos="4677"/>
        <w:tab w:val="right" w:pos="9355"/>
      </w:tabs>
      <w:spacing w:after="0" w:line="240" w:lineRule="auto"/>
    </w:pPr>
  </w:style>
  <w:style w:type="character" w:customStyle="1" w:styleId="a7">
    <w:name w:val="Нижний колонтитул Знак"/>
    <w:basedOn w:val="a0"/>
    <w:rsid w:val="00C3237F"/>
  </w:style>
  <w:style w:type="paragraph" w:styleId="a8">
    <w:name w:val="Balloon Text"/>
    <w:basedOn w:val="a"/>
    <w:link w:val="a9"/>
    <w:uiPriority w:val="99"/>
    <w:semiHidden/>
    <w:unhideWhenUsed/>
    <w:rsid w:val="009C6E3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C6E3C"/>
    <w:rPr>
      <w:rFonts w:ascii="Tahoma" w:hAnsi="Tahoma" w:cs="Tahoma"/>
      <w:sz w:val="16"/>
      <w:szCs w:val="16"/>
    </w:rPr>
  </w:style>
  <w:style w:type="paragraph" w:styleId="aa">
    <w:name w:val="Normal (Web)"/>
    <w:basedOn w:val="a"/>
    <w:uiPriority w:val="99"/>
    <w:semiHidden/>
    <w:unhideWhenUsed/>
    <w:rsid w:val="00FF1CFA"/>
    <w:rPr>
      <w:rFonts w:ascii="Times New Roman" w:hAnsi="Times New Roman"/>
      <w:sz w:val="24"/>
      <w:szCs w:val="24"/>
    </w:rPr>
  </w:style>
  <w:style w:type="table" w:styleId="ab">
    <w:name w:val="Table Grid"/>
    <w:basedOn w:val="a1"/>
    <w:uiPriority w:val="59"/>
    <w:rsid w:val="004F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10D8D"/>
    <w:rPr>
      <w:color w:val="0000FF" w:themeColor="hyperlink"/>
      <w:u w:val="single"/>
    </w:rPr>
  </w:style>
  <w:style w:type="paragraph" w:styleId="ad">
    <w:name w:val="No Spacing"/>
    <w:uiPriority w:val="1"/>
    <w:qFormat/>
    <w:rsid w:val="00351AF6"/>
    <w:rPr>
      <w:sz w:val="22"/>
      <w:szCs w:val="22"/>
    </w:rPr>
  </w:style>
  <w:style w:type="paragraph" w:customStyle="1" w:styleId="11">
    <w:name w:val="Знак Знак1"/>
    <w:basedOn w:val="a"/>
    <w:autoRedefine/>
    <w:rsid w:val="00A11484"/>
    <w:pPr>
      <w:widowControl w:val="0"/>
      <w:spacing w:after="0" w:line="240" w:lineRule="auto"/>
      <w:jc w:val="both"/>
    </w:pPr>
    <w:rPr>
      <w:rFonts w:ascii="Times New Roman" w:hAnsi="Times New Roman"/>
      <w:sz w:val="28"/>
      <w:szCs w:val="28"/>
      <w:lang w:eastAsia="en-US"/>
    </w:rPr>
  </w:style>
  <w:style w:type="character" w:customStyle="1" w:styleId="10">
    <w:name w:val="Заголовок 1 Знак"/>
    <w:basedOn w:val="a0"/>
    <w:link w:val="1"/>
    <w:uiPriority w:val="9"/>
    <w:rsid w:val="00A75620"/>
    <w:rPr>
      <w:rFonts w:asciiTheme="majorHAnsi" w:eastAsiaTheme="majorEastAsia" w:hAnsiTheme="majorHAnsi" w:cstheme="majorBidi"/>
      <w:b/>
      <w:bCs/>
      <w:color w:val="365F91" w:themeColor="accent1" w:themeShade="BF"/>
      <w:sz w:val="28"/>
      <w:szCs w:val="28"/>
    </w:rPr>
  </w:style>
  <w:style w:type="paragraph" w:customStyle="1" w:styleId="110">
    <w:name w:val="Знак Знак1 Знак Знак Знак Знак1 Знак Знак"/>
    <w:basedOn w:val="a"/>
    <w:autoRedefine/>
    <w:rsid w:val="00A75620"/>
    <w:pPr>
      <w:widowControl w:val="0"/>
      <w:spacing w:after="0" w:line="240" w:lineRule="auto"/>
      <w:jc w:val="both"/>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A75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0" w:line="240" w:lineRule="auto"/>
      <w:jc w:val="both"/>
    </w:pPr>
    <w:rPr>
      <w:rFonts w:ascii="Times New Roman" w:hAnsi="Times New Roman"/>
      <w:color w:val="0070C0"/>
      <w:sz w:val="28"/>
      <w:szCs w:val="28"/>
    </w:rPr>
  </w:style>
  <w:style w:type="paragraph" w:styleId="a4">
    <w:name w:val="header"/>
    <w:basedOn w:val="a"/>
    <w:unhideWhenUsed/>
    <w:pPr>
      <w:tabs>
        <w:tab w:val="center" w:pos="4677"/>
        <w:tab w:val="right" w:pos="9355"/>
      </w:tabs>
      <w:spacing w:after="0" w:line="240" w:lineRule="auto"/>
    </w:pPr>
  </w:style>
  <w:style w:type="character" w:customStyle="1" w:styleId="a5">
    <w:name w:val="Верхний колонтитул Знак"/>
    <w:basedOn w:val="a0"/>
  </w:style>
  <w:style w:type="paragraph" w:styleId="a6">
    <w:name w:val="footer"/>
    <w:basedOn w:val="a"/>
    <w:unhideWhenUsed/>
    <w:pPr>
      <w:tabs>
        <w:tab w:val="center" w:pos="4677"/>
        <w:tab w:val="right" w:pos="9355"/>
      </w:tabs>
      <w:spacing w:after="0" w:line="240" w:lineRule="auto"/>
    </w:pPr>
  </w:style>
  <w:style w:type="character" w:customStyle="1" w:styleId="a7">
    <w:name w:val="Нижний колонтитул Знак"/>
    <w:basedOn w:val="a0"/>
  </w:style>
  <w:style w:type="paragraph" w:styleId="a8">
    <w:name w:val="Balloon Text"/>
    <w:basedOn w:val="a"/>
    <w:link w:val="a9"/>
    <w:uiPriority w:val="99"/>
    <w:semiHidden/>
    <w:unhideWhenUsed/>
    <w:rsid w:val="009C6E3C"/>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C6E3C"/>
    <w:rPr>
      <w:rFonts w:ascii="Tahoma" w:hAnsi="Tahoma" w:cs="Tahoma"/>
      <w:sz w:val="16"/>
      <w:szCs w:val="16"/>
    </w:rPr>
  </w:style>
  <w:style w:type="paragraph" w:styleId="aa">
    <w:name w:val="Normal (Web)"/>
    <w:basedOn w:val="a"/>
    <w:uiPriority w:val="99"/>
    <w:semiHidden/>
    <w:unhideWhenUsed/>
    <w:rsid w:val="00FF1CFA"/>
    <w:rPr>
      <w:rFonts w:ascii="Times New Roman" w:hAnsi="Times New Roman"/>
      <w:sz w:val="24"/>
      <w:szCs w:val="24"/>
    </w:rPr>
  </w:style>
  <w:style w:type="table" w:styleId="ab">
    <w:name w:val="Table Grid"/>
    <w:basedOn w:val="a1"/>
    <w:uiPriority w:val="59"/>
    <w:rsid w:val="004F0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810D8D"/>
    <w:rPr>
      <w:color w:val="0000FF" w:themeColor="hyperlink"/>
      <w:u w:val="single"/>
    </w:rPr>
  </w:style>
  <w:style w:type="paragraph" w:styleId="ad">
    <w:name w:val="No Spacing"/>
    <w:uiPriority w:val="1"/>
    <w:qFormat/>
    <w:rsid w:val="00351AF6"/>
    <w:rPr>
      <w:sz w:val="22"/>
      <w:szCs w:val="22"/>
    </w:rPr>
  </w:style>
  <w:style w:type="paragraph" w:customStyle="1" w:styleId="11">
    <w:name w:val="Знак Знак1"/>
    <w:basedOn w:val="a"/>
    <w:autoRedefine/>
    <w:rsid w:val="00A11484"/>
    <w:pPr>
      <w:widowControl w:val="0"/>
      <w:spacing w:after="0" w:line="240" w:lineRule="auto"/>
      <w:jc w:val="both"/>
    </w:pPr>
    <w:rPr>
      <w:rFonts w:ascii="Times New Roman" w:hAnsi="Times New Roman"/>
      <w:sz w:val="28"/>
      <w:szCs w:val="28"/>
      <w:lang w:eastAsia="en-US"/>
    </w:rPr>
  </w:style>
  <w:style w:type="character" w:customStyle="1" w:styleId="10">
    <w:name w:val="Заголовок 1 Знак"/>
    <w:basedOn w:val="a0"/>
    <w:link w:val="1"/>
    <w:uiPriority w:val="9"/>
    <w:rsid w:val="00A75620"/>
    <w:rPr>
      <w:rFonts w:asciiTheme="majorHAnsi" w:eastAsiaTheme="majorEastAsia" w:hAnsiTheme="majorHAnsi" w:cstheme="majorBidi"/>
      <w:b/>
      <w:bCs/>
      <w:color w:val="365F91" w:themeColor="accent1" w:themeShade="BF"/>
      <w:sz w:val="28"/>
      <w:szCs w:val="28"/>
    </w:rPr>
  </w:style>
  <w:style w:type="paragraph" w:customStyle="1" w:styleId="110">
    <w:name w:val="Знак Знак1 Знак Знак Знак Знак1 Знак Знак"/>
    <w:basedOn w:val="a"/>
    <w:autoRedefine/>
    <w:rsid w:val="00A75620"/>
    <w:pPr>
      <w:widowControl w:val="0"/>
      <w:spacing w:after="0" w:line="240" w:lineRule="auto"/>
      <w:jc w:val="both"/>
    </w:pPr>
    <w:rPr>
      <w:rFonts w:ascii="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8383703">
      <w:bodyDiv w:val="1"/>
      <w:marLeft w:val="0"/>
      <w:marRight w:val="0"/>
      <w:marTop w:val="0"/>
      <w:marBottom w:val="0"/>
      <w:divBdr>
        <w:top w:val="none" w:sz="0" w:space="0" w:color="auto"/>
        <w:left w:val="none" w:sz="0" w:space="0" w:color="auto"/>
        <w:bottom w:val="none" w:sz="0" w:space="0" w:color="auto"/>
        <w:right w:val="none" w:sz="0" w:space="0" w:color="auto"/>
      </w:divBdr>
    </w:div>
    <w:div w:id="40979237">
      <w:bodyDiv w:val="1"/>
      <w:marLeft w:val="0"/>
      <w:marRight w:val="0"/>
      <w:marTop w:val="0"/>
      <w:marBottom w:val="0"/>
      <w:divBdr>
        <w:top w:val="none" w:sz="0" w:space="0" w:color="auto"/>
        <w:left w:val="none" w:sz="0" w:space="0" w:color="auto"/>
        <w:bottom w:val="none" w:sz="0" w:space="0" w:color="auto"/>
        <w:right w:val="none" w:sz="0" w:space="0" w:color="auto"/>
      </w:divBdr>
    </w:div>
    <w:div w:id="127405923">
      <w:bodyDiv w:val="1"/>
      <w:marLeft w:val="0"/>
      <w:marRight w:val="0"/>
      <w:marTop w:val="0"/>
      <w:marBottom w:val="0"/>
      <w:divBdr>
        <w:top w:val="none" w:sz="0" w:space="0" w:color="auto"/>
        <w:left w:val="none" w:sz="0" w:space="0" w:color="auto"/>
        <w:bottom w:val="none" w:sz="0" w:space="0" w:color="auto"/>
        <w:right w:val="none" w:sz="0" w:space="0" w:color="auto"/>
      </w:divBdr>
    </w:div>
    <w:div w:id="159859695">
      <w:bodyDiv w:val="1"/>
      <w:marLeft w:val="0"/>
      <w:marRight w:val="0"/>
      <w:marTop w:val="0"/>
      <w:marBottom w:val="0"/>
      <w:divBdr>
        <w:top w:val="none" w:sz="0" w:space="0" w:color="auto"/>
        <w:left w:val="none" w:sz="0" w:space="0" w:color="auto"/>
        <w:bottom w:val="none" w:sz="0" w:space="0" w:color="auto"/>
        <w:right w:val="none" w:sz="0" w:space="0" w:color="auto"/>
      </w:divBdr>
    </w:div>
    <w:div w:id="258220734">
      <w:bodyDiv w:val="1"/>
      <w:marLeft w:val="0"/>
      <w:marRight w:val="0"/>
      <w:marTop w:val="0"/>
      <w:marBottom w:val="0"/>
      <w:divBdr>
        <w:top w:val="none" w:sz="0" w:space="0" w:color="auto"/>
        <w:left w:val="none" w:sz="0" w:space="0" w:color="auto"/>
        <w:bottom w:val="none" w:sz="0" w:space="0" w:color="auto"/>
        <w:right w:val="none" w:sz="0" w:space="0" w:color="auto"/>
      </w:divBdr>
    </w:div>
    <w:div w:id="290400386">
      <w:bodyDiv w:val="1"/>
      <w:marLeft w:val="0"/>
      <w:marRight w:val="0"/>
      <w:marTop w:val="0"/>
      <w:marBottom w:val="0"/>
      <w:divBdr>
        <w:top w:val="none" w:sz="0" w:space="0" w:color="auto"/>
        <w:left w:val="none" w:sz="0" w:space="0" w:color="auto"/>
        <w:bottom w:val="none" w:sz="0" w:space="0" w:color="auto"/>
        <w:right w:val="none" w:sz="0" w:space="0" w:color="auto"/>
      </w:divBdr>
    </w:div>
    <w:div w:id="365909573">
      <w:bodyDiv w:val="1"/>
      <w:marLeft w:val="0"/>
      <w:marRight w:val="0"/>
      <w:marTop w:val="0"/>
      <w:marBottom w:val="0"/>
      <w:divBdr>
        <w:top w:val="none" w:sz="0" w:space="0" w:color="auto"/>
        <w:left w:val="none" w:sz="0" w:space="0" w:color="auto"/>
        <w:bottom w:val="none" w:sz="0" w:space="0" w:color="auto"/>
        <w:right w:val="none" w:sz="0" w:space="0" w:color="auto"/>
      </w:divBdr>
    </w:div>
    <w:div w:id="470904198">
      <w:bodyDiv w:val="1"/>
      <w:marLeft w:val="0"/>
      <w:marRight w:val="0"/>
      <w:marTop w:val="0"/>
      <w:marBottom w:val="0"/>
      <w:divBdr>
        <w:top w:val="none" w:sz="0" w:space="0" w:color="auto"/>
        <w:left w:val="none" w:sz="0" w:space="0" w:color="auto"/>
        <w:bottom w:val="none" w:sz="0" w:space="0" w:color="auto"/>
        <w:right w:val="none" w:sz="0" w:space="0" w:color="auto"/>
      </w:divBdr>
    </w:div>
    <w:div w:id="478428419">
      <w:bodyDiv w:val="1"/>
      <w:marLeft w:val="0"/>
      <w:marRight w:val="0"/>
      <w:marTop w:val="0"/>
      <w:marBottom w:val="0"/>
      <w:divBdr>
        <w:top w:val="none" w:sz="0" w:space="0" w:color="auto"/>
        <w:left w:val="none" w:sz="0" w:space="0" w:color="auto"/>
        <w:bottom w:val="none" w:sz="0" w:space="0" w:color="auto"/>
        <w:right w:val="none" w:sz="0" w:space="0" w:color="auto"/>
      </w:divBdr>
    </w:div>
    <w:div w:id="548959236">
      <w:bodyDiv w:val="1"/>
      <w:marLeft w:val="0"/>
      <w:marRight w:val="0"/>
      <w:marTop w:val="0"/>
      <w:marBottom w:val="0"/>
      <w:divBdr>
        <w:top w:val="none" w:sz="0" w:space="0" w:color="auto"/>
        <w:left w:val="none" w:sz="0" w:space="0" w:color="auto"/>
        <w:bottom w:val="none" w:sz="0" w:space="0" w:color="auto"/>
        <w:right w:val="none" w:sz="0" w:space="0" w:color="auto"/>
      </w:divBdr>
    </w:div>
    <w:div w:id="671184896">
      <w:bodyDiv w:val="1"/>
      <w:marLeft w:val="0"/>
      <w:marRight w:val="0"/>
      <w:marTop w:val="0"/>
      <w:marBottom w:val="0"/>
      <w:divBdr>
        <w:top w:val="none" w:sz="0" w:space="0" w:color="auto"/>
        <w:left w:val="none" w:sz="0" w:space="0" w:color="auto"/>
        <w:bottom w:val="none" w:sz="0" w:space="0" w:color="auto"/>
        <w:right w:val="none" w:sz="0" w:space="0" w:color="auto"/>
      </w:divBdr>
    </w:div>
    <w:div w:id="765344956">
      <w:bodyDiv w:val="1"/>
      <w:marLeft w:val="0"/>
      <w:marRight w:val="0"/>
      <w:marTop w:val="0"/>
      <w:marBottom w:val="0"/>
      <w:divBdr>
        <w:top w:val="none" w:sz="0" w:space="0" w:color="auto"/>
        <w:left w:val="none" w:sz="0" w:space="0" w:color="auto"/>
        <w:bottom w:val="none" w:sz="0" w:space="0" w:color="auto"/>
        <w:right w:val="none" w:sz="0" w:space="0" w:color="auto"/>
      </w:divBdr>
    </w:div>
    <w:div w:id="772172443">
      <w:bodyDiv w:val="1"/>
      <w:marLeft w:val="0"/>
      <w:marRight w:val="0"/>
      <w:marTop w:val="0"/>
      <w:marBottom w:val="0"/>
      <w:divBdr>
        <w:top w:val="none" w:sz="0" w:space="0" w:color="auto"/>
        <w:left w:val="none" w:sz="0" w:space="0" w:color="auto"/>
        <w:bottom w:val="none" w:sz="0" w:space="0" w:color="auto"/>
        <w:right w:val="none" w:sz="0" w:space="0" w:color="auto"/>
      </w:divBdr>
    </w:div>
    <w:div w:id="895513682">
      <w:bodyDiv w:val="1"/>
      <w:marLeft w:val="0"/>
      <w:marRight w:val="0"/>
      <w:marTop w:val="0"/>
      <w:marBottom w:val="0"/>
      <w:divBdr>
        <w:top w:val="none" w:sz="0" w:space="0" w:color="auto"/>
        <w:left w:val="none" w:sz="0" w:space="0" w:color="auto"/>
        <w:bottom w:val="none" w:sz="0" w:space="0" w:color="auto"/>
        <w:right w:val="none" w:sz="0" w:space="0" w:color="auto"/>
      </w:divBdr>
    </w:div>
    <w:div w:id="1050494601">
      <w:bodyDiv w:val="1"/>
      <w:marLeft w:val="0"/>
      <w:marRight w:val="0"/>
      <w:marTop w:val="0"/>
      <w:marBottom w:val="0"/>
      <w:divBdr>
        <w:top w:val="none" w:sz="0" w:space="0" w:color="auto"/>
        <w:left w:val="none" w:sz="0" w:space="0" w:color="auto"/>
        <w:bottom w:val="none" w:sz="0" w:space="0" w:color="auto"/>
        <w:right w:val="none" w:sz="0" w:space="0" w:color="auto"/>
      </w:divBdr>
    </w:div>
    <w:div w:id="1055398639">
      <w:bodyDiv w:val="1"/>
      <w:marLeft w:val="0"/>
      <w:marRight w:val="0"/>
      <w:marTop w:val="0"/>
      <w:marBottom w:val="0"/>
      <w:divBdr>
        <w:top w:val="none" w:sz="0" w:space="0" w:color="auto"/>
        <w:left w:val="none" w:sz="0" w:space="0" w:color="auto"/>
        <w:bottom w:val="none" w:sz="0" w:space="0" w:color="auto"/>
        <w:right w:val="none" w:sz="0" w:space="0" w:color="auto"/>
      </w:divBdr>
    </w:div>
    <w:div w:id="1105076343">
      <w:bodyDiv w:val="1"/>
      <w:marLeft w:val="0"/>
      <w:marRight w:val="0"/>
      <w:marTop w:val="0"/>
      <w:marBottom w:val="0"/>
      <w:divBdr>
        <w:top w:val="none" w:sz="0" w:space="0" w:color="auto"/>
        <w:left w:val="none" w:sz="0" w:space="0" w:color="auto"/>
        <w:bottom w:val="none" w:sz="0" w:space="0" w:color="auto"/>
        <w:right w:val="none" w:sz="0" w:space="0" w:color="auto"/>
      </w:divBdr>
    </w:div>
    <w:div w:id="1158376719">
      <w:bodyDiv w:val="1"/>
      <w:marLeft w:val="0"/>
      <w:marRight w:val="0"/>
      <w:marTop w:val="0"/>
      <w:marBottom w:val="0"/>
      <w:divBdr>
        <w:top w:val="none" w:sz="0" w:space="0" w:color="auto"/>
        <w:left w:val="none" w:sz="0" w:space="0" w:color="auto"/>
        <w:bottom w:val="none" w:sz="0" w:space="0" w:color="auto"/>
        <w:right w:val="none" w:sz="0" w:space="0" w:color="auto"/>
      </w:divBdr>
    </w:div>
    <w:div w:id="1191915278">
      <w:bodyDiv w:val="1"/>
      <w:marLeft w:val="0"/>
      <w:marRight w:val="0"/>
      <w:marTop w:val="0"/>
      <w:marBottom w:val="0"/>
      <w:divBdr>
        <w:top w:val="none" w:sz="0" w:space="0" w:color="auto"/>
        <w:left w:val="none" w:sz="0" w:space="0" w:color="auto"/>
        <w:bottom w:val="none" w:sz="0" w:space="0" w:color="auto"/>
        <w:right w:val="none" w:sz="0" w:space="0" w:color="auto"/>
      </w:divBdr>
    </w:div>
    <w:div w:id="1192763450">
      <w:bodyDiv w:val="1"/>
      <w:marLeft w:val="0"/>
      <w:marRight w:val="0"/>
      <w:marTop w:val="0"/>
      <w:marBottom w:val="0"/>
      <w:divBdr>
        <w:top w:val="none" w:sz="0" w:space="0" w:color="auto"/>
        <w:left w:val="none" w:sz="0" w:space="0" w:color="auto"/>
        <w:bottom w:val="none" w:sz="0" w:space="0" w:color="auto"/>
        <w:right w:val="none" w:sz="0" w:space="0" w:color="auto"/>
      </w:divBdr>
    </w:div>
    <w:div w:id="1322663599">
      <w:bodyDiv w:val="1"/>
      <w:marLeft w:val="0"/>
      <w:marRight w:val="0"/>
      <w:marTop w:val="0"/>
      <w:marBottom w:val="0"/>
      <w:divBdr>
        <w:top w:val="none" w:sz="0" w:space="0" w:color="auto"/>
        <w:left w:val="none" w:sz="0" w:space="0" w:color="auto"/>
        <w:bottom w:val="none" w:sz="0" w:space="0" w:color="auto"/>
        <w:right w:val="none" w:sz="0" w:space="0" w:color="auto"/>
      </w:divBdr>
    </w:div>
    <w:div w:id="1343774954">
      <w:bodyDiv w:val="1"/>
      <w:marLeft w:val="0"/>
      <w:marRight w:val="0"/>
      <w:marTop w:val="0"/>
      <w:marBottom w:val="0"/>
      <w:divBdr>
        <w:top w:val="none" w:sz="0" w:space="0" w:color="auto"/>
        <w:left w:val="none" w:sz="0" w:space="0" w:color="auto"/>
        <w:bottom w:val="none" w:sz="0" w:space="0" w:color="auto"/>
        <w:right w:val="none" w:sz="0" w:space="0" w:color="auto"/>
      </w:divBdr>
    </w:div>
    <w:div w:id="1353535466">
      <w:bodyDiv w:val="1"/>
      <w:marLeft w:val="0"/>
      <w:marRight w:val="0"/>
      <w:marTop w:val="0"/>
      <w:marBottom w:val="0"/>
      <w:divBdr>
        <w:top w:val="none" w:sz="0" w:space="0" w:color="auto"/>
        <w:left w:val="none" w:sz="0" w:space="0" w:color="auto"/>
        <w:bottom w:val="none" w:sz="0" w:space="0" w:color="auto"/>
        <w:right w:val="none" w:sz="0" w:space="0" w:color="auto"/>
      </w:divBdr>
    </w:div>
    <w:div w:id="1354915523">
      <w:bodyDiv w:val="1"/>
      <w:marLeft w:val="0"/>
      <w:marRight w:val="0"/>
      <w:marTop w:val="0"/>
      <w:marBottom w:val="0"/>
      <w:divBdr>
        <w:top w:val="none" w:sz="0" w:space="0" w:color="auto"/>
        <w:left w:val="none" w:sz="0" w:space="0" w:color="auto"/>
        <w:bottom w:val="none" w:sz="0" w:space="0" w:color="auto"/>
        <w:right w:val="none" w:sz="0" w:space="0" w:color="auto"/>
      </w:divBdr>
    </w:div>
    <w:div w:id="1439372771">
      <w:bodyDiv w:val="1"/>
      <w:marLeft w:val="0"/>
      <w:marRight w:val="0"/>
      <w:marTop w:val="0"/>
      <w:marBottom w:val="0"/>
      <w:divBdr>
        <w:top w:val="none" w:sz="0" w:space="0" w:color="auto"/>
        <w:left w:val="none" w:sz="0" w:space="0" w:color="auto"/>
        <w:bottom w:val="none" w:sz="0" w:space="0" w:color="auto"/>
        <w:right w:val="none" w:sz="0" w:space="0" w:color="auto"/>
      </w:divBdr>
    </w:div>
    <w:div w:id="1565752335">
      <w:bodyDiv w:val="1"/>
      <w:marLeft w:val="0"/>
      <w:marRight w:val="0"/>
      <w:marTop w:val="0"/>
      <w:marBottom w:val="0"/>
      <w:divBdr>
        <w:top w:val="none" w:sz="0" w:space="0" w:color="auto"/>
        <w:left w:val="none" w:sz="0" w:space="0" w:color="auto"/>
        <w:bottom w:val="none" w:sz="0" w:space="0" w:color="auto"/>
        <w:right w:val="none" w:sz="0" w:space="0" w:color="auto"/>
      </w:divBdr>
    </w:div>
    <w:div w:id="1580561415">
      <w:bodyDiv w:val="1"/>
      <w:marLeft w:val="0"/>
      <w:marRight w:val="0"/>
      <w:marTop w:val="0"/>
      <w:marBottom w:val="0"/>
      <w:divBdr>
        <w:top w:val="none" w:sz="0" w:space="0" w:color="auto"/>
        <w:left w:val="none" w:sz="0" w:space="0" w:color="auto"/>
        <w:bottom w:val="none" w:sz="0" w:space="0" w:color="auto"/>
        <w:right w:val="none" w:sz="0" w:space="0" w:color="auto"/>
      </w:divBdr>
    </w:div>
    <w:div w:id="1589193692">
      <w:bodyDiv w:val="1"/>
      <w:marLeft w:val="0"/>
      <w:marRight w:val="0"/>
      <w:marTop w:val="0"/>
      <w:marBottom w:val="0"/>
      <w:divBdr>
        <w:top w:val="none" w:sz="0" w:space="0" w:color="auto"/>
        <w:left w:val="none" w:sz="0" w:space="0" w:color="auto"/>
        <w:bottom w:val="none" w:sz="0" w:space="0" w:color="auto"/>
        <w:right w:val="none" w:sz="0" w:space="0" w:color="auto"/>
      </w:divBdr>
    </w:div>
    <w:div w:id="1646005818">
      <w:bodyDiv w:val="1"/>
      <w:marLeft w:val="0"/>
      <w:marRight w:val="0"/>
      <w:marTop w:val="0"/>
      <w:marBottom w:val="0"/>
      <w:divBdr>
        <w:top w:val="none" w:sz="0" w:space="0" w:color="auto"/>
        <w:left w:val="none" w:sz="0" w:space="0" w:color="auto"/>
        <w:bottom w:val="none" w:sz="0" w:space="0" w:color="auto"/>
        <w:right w:val="none" w:sz="0" w:space="0" w:color="auto"/>
      </w:divBdr>
    </w:div>
    <w:div w:id="1707098726">
      <w:bodyDiv w:val="1"/>
      <w:marLeft w:val="0"/>
      <w:marRight w:val="0"/>
      <w:marTop w:val="0"/>
      <w:marBottom w:val="0"/>
      <w:divBdr>
        <w:top w:val="none" w:sz="0" w:space="0" w:color="auto"/>
        <w:left w:val="none" w:sz="0" w:space="0" w:color="auto"/>
        <w:bottom w:val="none" w:sz="0" w:space="0" w:color="auto"/>
        <w:right w:val="none" w:sz="0" w:space="0" w:color="auto"/>
      </w:divBdr>
    </w:div>
    <w:div w:id="1721898765">
      <w:bodyDiv w:val="1"/>
      <w:marLeft w:val="0"/>
      <w:marRight w:val="0"/>
      <w:marTop w:val="0"/>
      <w:marBottom w:val="0"/>
      <w:divBdr>
        <w:top w:val="none" w:sz="0" w:space="0" w:color="auto"/>
        <w:left w:val="none" w:sz="0" w:space="0" w:color="auto"/>
        <w:bottom w:val="none" w:sz="0" w:space="0" w:color="auto"/>
        <w:right w:val="none" w:sz="0" w:space="0" w:color="auto"/>
      </w:divBdr>
    </w:div>
    <w:div w:id="1740439937">
      <w:bodyDiv w:val="1"/>
      <w:marLeft w:val="0"/>
      <w:marRight w:val="0"/>
      <w:marTop w:val="0"/>
      <w:marBottom w:val="0"/>
      <w:divBdr>
        <w:top w:val="none" w:sz="0" w:space="0" w:color="auto"/>
        <w:left w:val="none" w:sz="0" w:space="0" w:color="auto"/>
        <w:bottom w:val="none" w:sz="0" w:space="0" w:color="auto"/>
        <w:right w:val="none" w:sz="0" w:space="0" w:color="auto"/>
      </w:divBdr>
    </w:div>
    <w:div w:id="1757823561">
      <w:bodyDiv w:val="1"/>
      <w:marLeft w:val="0"/>
      <w:marRight w:val="0"/>
      <w:marTop w:val="0"/>
      <w:marBottom w:val="0"/>
      <w:divBdr>
        <w:top w:val="none" w:sz="0" w:space="0" w:color="auto"/>
        <w:left w:val="none" w:sz="0" w:space="0" w:color="auto"/>
        <w:bottom w:val="none" w:sz="0" w:space="0" w:color="auto"/>
        <w:right w:val="none" w:sz="0" w:space="0" w:color="auto"/>
      </w:divBdr>
    </w:div>
    <w:div w:id="1779061607">
      <w:bodyDiv w:val="1"/>
      <w:marLeft w:val="0"/>
      <w:marRight w:val="0"/>
      <w:marTop w:val="0"/>
      <w:marBottom w:val="0"/>
      <w:divBdr>
        <w:top w:val="none" w:sz="0" w:space="0" w:color="auto"/>
        <w:left w:val="none" w:sz="0" w:space="0" w:color="auto"/>
        <w:bottom w:val="none" w:sz="0" w:space="0" w:color="auto"/>
        <w:right w:val="none" w:sz="0" w:space="0" w:color="auto"/>
      </w:divBdr>
    </w:div>
    <w:div w:id="1825580380">
      <w:bodyDiv w:val="1"/>
      <w:marLeft w:val="0"/>
      <w:marRight w:val="0"/>
      <w:marTop w:val="0"/>
      <w:marBottom w:val="0"/>
      <w:divBdr>
        <w:top w:val="none" w:sz="0" w:space="0" w:color="auto"/>
        <w:left w:val="none" w:sz="0" w:space="0" w:color="auto"/>
        <w:bottom w:val="none" w:sz="0" w:space="0" w:color="auto"/>
        <w:right w:val="none" w:sz="0" w:space="0" w:color="auto"/>
      </w:divBdr>
    </w:div>
    <w:div w:id="1844205190">
      <w:bodyDiv w:val="1"/>
      <w:marLeft w:val="0"/>
      <w:marRight w:val="0"/>
      <w:marTop w:val="0"/>
      <w:marBottom w:val="0"/>
      <w:divBdr>
        <w:top w:val="none" w:sz="0" w:space="0" w:color="auto"/>
        <w:left w:val="none" w:sz="0" w:space="0" w:color="auto"/>
        <w:bottom w:val="none" w:sz="0" w:space="0" w:color="auto"/>
        <w:right w:val="none" w:sz="0" w:space="0" w:color="auto"/>
      </w:divBdr>
    </w:div>
    <w:div w:id="1851213805">
      <w:bodyDiv w:val="1"/>
      <w:marLeft w:val="0"/>
      <w:marRight w:val="0"/>
      <w:marTop w:val="0"/>
      <w:marBottom w:val="0"/>
      <w:divBdr>
        <w:top w:val="none" w:sz="0" w:space="0" w:color="auto"/>
        <w:left w:val="none" w:sz="0" w:space="0" w:color="auto"/>
        <w:bottom w:val="none" w:sz="0" w:space="0" w:color="auto"/>
        <w:right w:val="none" w:sz="0" w:space="0" w:color="auto"/>
      </w:divBdr>
    </w:div>
    <w:div w:id="1866284469">
      <w:bodyDiv w:val="1"/>
      <w:marLeft w:val="0"/>
      <w:marRight w:val="0"/>
      <w:marTop w:val="0"/>
      <w:marBottom w:val="0"/>
      <w:divBdr>
        <w:top w:val="none" w:sz="0" w:space="0" w:color="auto"/>
        <w:left w:val="none" w:sz="0" w:space="0" w:color="auto"/>
        <w:bottom w:val="none" w:sz="0" w:space="0" w:color="auto"/>
        <w:right w:val="none" w:sz="0" w:space="0" w:color="auto"/>
      </w:divBdr>
    </w:div>
    <w:div w:id="1884515253">
      <w:bodyDiv w:val="1"/>
      <w:marLeft w:val="0"/>
      <w:marRight w:val="0"/>
      <w:marTop w:val="0"/>
      <w:marBottom w:val="0"/>
      <w:divBdr>
        <w:top w:val="none" w:sz="0" w:space="0" w:color="auto"/>
        <w:left w:val="none" w:sz="0" w:space="0" w:color="auto"/>
        <w:bottom w:val="none" w:sz="0" w:space="0" w:color="auto"/>
        <w:right w:val="none" w:sz="0" w:space="0" w:color="auto"/>
      </w:divBdr>
      <w:divsChild>
        <w:div w:id="2103210825">
          <w:marLeft w:val="0"/>
          <w:marRight w:val="0"/>
          <w:marTop w:val="0"/>
          <w:marBottom w:val="0"/>
          <w:divBdr>
            <w:top w:val="none" w:sz="0" w:space="0" w:color="auto"/>
            <w:left w:val="none" w:sz="0" w:space="0" w:color="auto"/>
            <w:bottom w:val="none" w:sz="0" w:space="0" w:color="auto"/>
            <w:right w:val="none" w:sz="0" w:space="0" w:color="auto"/>
          </w:divBdr>
          <w:divsChild>
            <w:div w:id="254828666">
              <w:marLeft w:val="0"/>
              <w:marRight w:val="0"/>
              <w:marTop w:val="0"/>
              <w:marBottom w:val="0"/>
              <w:divBdr>
                <w:top w:val="none" w:sz="0" w:space="0" w:color="auto"/>
                <w:left w:val="none" w:sz="0" w:space="0" w:color="auto"/>
                <w:bottom w:val="none" w:sz="0" w:space="0" w:color="auto"/>
                <w:right w:val="none" w:sz="0" w:space="0" w:color="auto"/>
              </w:divBdr>
              <w:divsChild>
                <w:div w:id="928924013">
                  <w:marLeft w:val="0"/>
                  <w:marRight w:val="0"/>
                  <w:marTop w:val="0"/>
                  <w:marBottom w:val="0"/>
                  <w:divBdr>
                    <w:top w:val="none" w:sz="0" w:space="0" w:color="auto"/>
                    <w:left w:val="none" w:sz="0" w:space="0" w:color="auto"/>
                    <w:bottom w:val="none" w:sz="0" w:space="0" w:color="auto"/>
                    <w:right w:val="none" w:sz="0" w:space="0" w:color="auto"/>
                  </w:divBdr>
                </w:div>
              </w:divsChild>
            </w:div>
            <w:div w:id="15076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3992">
      <w:bodyDiv w:val="1"/>
      <w:marLeft w:val="0"/>
      <w:marRight w:val="0"/>
      <w:marTop w:val="0"/>
      <w:marBottom w:val="0"/>
      <w:divBdr>
        <w:top w:val="none" w:sz="0" w:space="0" w:color="auto"/>
        <w:left w:val="none" w:sz="0" w:space="0" w:color="auto"/>
        <w:bottom w:val="none" w:sz="0" w:space="0" w:color="auto"/>
        <w:right w:val="none" w:sz="0" w:space="0" w:color="auto"/>
      </w:divBdr>
    </w:div>
    <w:div w:id="1952855838">
      <w:bodyDiv w:val="1"/>
      <w:marLeft w:val="0"/>
      <w:marRight w:val="0"/>
      <w:marTop w:val="0"/>
      <w:marBottom w:val="0"/>
      <w:divBdr>
        <w:top w:val="none" w:sz="0" w:space="0" w:color="auto"/>
        <w:left w:val="none" w:sz="0" w:space="0" w:color="auto"/>
        <w:bottom w:val="none" w:sz="0" w:space="0" w:color="auto"/>
        <w:right w:val="none" w:sz="0" w:space="0" w:color="auto"/>
      </w:divBdr>
    </w:div>
    <w:div w:id="1959676140">
      <w:bodyDiv w:val="1"/>
      <w:marLeft w:val="0"/>
      <w:marRight w:val="0"/>
      <w:marTop w:val="0"/>
      <w:marBottom w:val="0"/>
      <w:divBdr>
        <w:top w:val="none" w:sz="0" w:space="0" w:color="auto"/>
        <w:left w:val="none" w:sz="0" w:space="0" w:color="auto"/>
        <w:bottom w:val="none" w:sz="0" w:space="0" w:color="auto"/>
        <w:right w:val="none" w:sz="0" w:space="0" w:color="auto"/>
      </w:divBdr>
    </w:div>
    <w:div w:id="1970747924">
      <w:bodyDiv w:val="1"/>
      <w:marLeft w:val="0"/>
      <w:marRight w:val="0"/>
      <w:marTop w:val="0"/>
      <w:marBottom w:val="0"/>
      <w:divBdr>
        <w:top w:val="none" w:sz="0" w:space="0" w:color="auto"/>
        <w:left w:val="none" w:sz="0" w:space="0" w:color="auto"/>
        <w:bottom w:val="none" w:sz="0" w:space="0" w:color="auto"/>
        <w:right w:val="none" w:sz="0" w:space="0" w:color="auto"/>
      </w:divBdr>
    </w:div>
    <w:div w:id="2098482002">
      <w:bodyDiv w:val="1"/>
      <w:marLeft w:val="0"/>
      <w:marRight w:val="0"/>
      <w:marTop w:val="0"/>
      <w:marBottom w:val="0"/>
      <w:divBdr>
        <w:top w:val="none" w:sz="0" w:space="0" w:color="auto"/>
        <w:left w:val="none" w:sz="0" w:space="0" w:color="auto"/>
        <w:bottom w:val="none" w:sz="0" w:space="0" w:color="auto"/>
        <w:right w:val="none" w:sz="0" w:space="0" w:color="auto"/>
      </w:divBdr>
    </w:div>
    <w:div w:id="21073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6.8669777896561909E-2"/>
          <c:y val="0.21803392754192777"/>
          <c:w val="0.54809404265163264"/>
          <c:h val="0.68430823331549606"/>
        </c:manualLayout>
      </c:layout>
      <c:pie3DChart>
        <c:varyColors val="1"/>
        <c:ser>
          <c:idx val="0"/>
          <c:order val="0"/>
          <c:tx>
            <c:strRef>
              <c:f>Лист1!$B$1</c:f>
              <c:strCache>
                <c:ptCount val="1"/>
                <c:pt idx="0">
                  <c:v>Столбец1</c:v>
                </c:pt>
              </c:strCache>
            </c:strRef>
          </c:tx>
          <c:dLbls>
            <c:spPr>
              <a:noFill/>
              <a:ln>
                <a:noFill/>
              </a:ln>
              <a:effectLst/>
            </c:spPr>
            <c:dLblPos val="outEnd"/>
            <c:showVal val="1"/>
            <c:extLst xmlns:c16r2="http://schemas.microsoft.com/office/drawing/2015/06/chart">
              <c:ext xmlns:c15="http://schemas.microsoft.com/office/drawing/2012/chart" uri="{CE6537A1-D6FC-4f65-9D91-7224C49458BB}">
                <c15:layout/>
              </c:ext>
            </c:extLst>
          </c:dLbls>
          <c:cat>
            <c:strRef>
              <c:f>Лист1!$A$2:$A$4</c:f>
              <c:strCache>
                <c:ptCount val="3"/>
                <c:pt idx="0">
                  <c:v>Налоговые доходы 37,5%</c:v>
                </c:pt>
                <c:pt idx="1">
                  <c:v>Неналоговые доходы 1,8%</c:v>
                </c:pt>
                <c:pt idx="2">
                  <c:v>Безвозмездные поступления 60,7%</c:v>
                </c:pt>
              </c:strCache>
            </c:strRef>
          </c:cat>
          <c:val>
            <c:numRef>
              <c:f>Лист1!$B$2:$B$4</c:f>
              <c:numCache>
                <c:formatCode>0.0%</c:formatCode>
                <c:ptCount val="3"/>
                <c:pt idx="0">
                  <c:v>0.37500000000000011</c:v>
                </c:pt>
                <c:pt idx="1">
                  <c:v>1.8000000000000006E-2</c:v>
                </c:pt>
                <c:pt idx="2">
                  <c:v>0.60700000000000021</c:v>
                </c:pt>
              </c:numCache>
            </c:numRef>
          </c:val>
          <c:extLst xmlns:c16r2="http://schemas.microsoft.com/office/drawing/2015/06/chart">
            <c:ext xmlns:c16="http://schemas.microsoft.com/office/drawing/2014/chart" uri="{C3380CC4-5D6E-409C-BE32-E72D297353CC}">
              <c16:uniqueId val="{00000000-9230-4FA4-BAE5-A75B90E26E19}"/>
            </c:ext>
          </c:extLst>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5284703818802325"/>
          <c:y val="4.5878180516691611E-2"/>
          <c:w val="0.54848582486511221"/>
          <c:h val="0.71339200885013343"/>
        </c:manualLayout>
      </c:layout>
      <c:bar3DChart>
        <c:barDir val="col"/>
        <c:grouping val="clustered"/>
        <c:ser>
          <c:idx val="0"/>
          <c:order val="0"/>
          <c:tx>
            <c:strRef>
              <c:f>Лист1!$B$1</c:f>
              <c:strCache>
                <c:ptCount val="1"/>
                <c:pt idx="0">
                  <c:v>факт 2019</c:v>
                </c:pt>
              </c:strCache>
            </c:strRef>
          </c:tx>
          <c:cat>
            <c:strRef>
              <c:f>Лист1!$A$2:$A$5</c:f>
              <c:strCache>
                <c:ptCount val="1"/>
                <c:pt idx="0">
                  <c:v>Налоговые доходы</c:v>
                </c:pt>
              </c:strCache>
            </c:strRef>
          </c:cat>
          <c:val>
            <c:numRef>
              <c:f>Лист1!$B$2:$B$5</c:f>
              <c:numCache>
                <c:formatCode>General</c:formatCode>
                <c:ptCount val="4"/>
                <c:pt idx="0">
                  <c:v>36831.699999999997</c:v>
                </c:pt>
              </c:numCache>
            </c:numRef>
          </c:val>
          <c:extLst xmlns:c16r2="http://schemas.microsoft.com/office/drawing/2015/06/chart">
            <c:ext xmlns:c16="http://schemas.microsoft.com/office/drawing/2014/chart" uri="{C3380CC4-5D6E-409C-BE32-E72D297353CC}">
              <c16:uniqueId val="{00000000-8EEB-4EBA-A6C0-3EB94707DC92}"/>
            </c:ext>
          </c:extLst>
        </c:ser>
        <c:ser>
          <c:idx val="1"/>
          <c:order val="1"/>
          <c:tx>
            <c:strRef>
              <c:f>Лист1!$C$1</c:f>
              <c:strCache>
                <c:ptCount val="1"/>
                <c:pt idx="0">
                  <c:v>ожид.исполнен.2020</c:v>
                </c:pt>
              </c:strCache>
            </c:strRef>
          </c:tx>
          <c:cat>
            <c:strRef>
              <c:f>Лист1!$A$2:$A$5</c:f>
              <c:strCache>
                <c:ptCount val="1"/>
                <c:pt idx="0">
                  <c:v>Налоговые доходы</c:v>
                </c:pt>
              </c:strCache>
            </c:strRef>
          </c:cat>
          <c:val>
            <c:numRef>
              <c:f>Лист1!$C$2:$C$5</c:f>
              <c:numCache>
                <c:formatCode>General</c:formatCode>
                <c:ptCount val="4"/>
                <c:pt idx="0">
                  <c:v>38361.5</c:v>
                </c:pt>
              </c:numCache>
            </c:numRef>
          </c:val>
          <c:extLst xmlns:c16r2="http://schemas.microsoft.com/office/drawing/2015/06/chart">
            <c:ext xmlns:c16="http://schemas.microsoft.com/office/drawing/2014/chart" uri="{C3380CC4-5D6E-409C-BE32-E72D297353CC}">
              <c16:uniqueId val="{00000001-8EEB-4EBA-A6C0-3EB94707DC92}"/>
            </c:ext>
          </c:extLst>
        </c:ser>
        <c:ser>
          <c:idx val="2"/>
          <c:order val="2"/>
          <c:tx>
            <c:strRef>
              <c:f>Лист1!$D$1</c:f>
              <c:strCache>
                <c:ptCount val="1"/>
                <c:pt idx="0">
                  <c:v>план 2021</c:v>
                </c:pt>
              </c:strCache>
            </c:strRef>
          </c:tx>
          <c:cat>
            <c:strRef>
              <c:f>Лист1!$A$2:$A$5</c:f>
              <c:strCache>
                <c:ptCount val="1"/>
                <c:pt idx="0">
                  <c:v>Налоговые доходы</c:v>
                </c:pt>
              </c:strCache>
            </c:strRef>
          </c:cat>
          <c:val>
            <c:numRef>
              <c:f>Лист1!$D$2:$D$5</c:f>
              <c:numCache>
                <c:formatCode>General</c:formatCode>
                <c:ptCount val="4"/>
                <c:pt idx="0">
                  <c:v>40978.1</c:v>
                </c:pt>
              </c:numCache>
            </c:numRef>
          </c:val>
          <c:extLst xmlns:c16r2="http://schemas.microsoft.com/office/drawing/2015/06/chart">
            <c:ext xmlns:c16="http://schemas.microsoft.com/office/drawing/2014/chart" uri="{C3380CC4-5D6E-409C-BE32-E72D297353CC}">
              <c16:uniqueId val="{00000002-8EEB-4EBA-A6C0-3EB94707DC92}"/>
            </c:ext>
          </c:extLst>
        </c:ser>
        <c:shape val="cylinder"/>
        <c:axId val="96941184"/>
        <c:axId val="96968704"/>
        <c:axId val="0"/>
      </c:bar3DChart>
      <c:catAx>
        <c:axId val="96941184"/>
        <c:scaling>
          <c:orientation val="minMax"/>
        </c:scaling>
        <c:axPos val="b"/>
        <c:numFmt formatCode="General" sourceLinked="1"/>
        <c:tickLblPos val="nextTo"/>
        <c:crossAx val="96968704"/>
        <c:crosses val="autoZero"/>
        <c:auto val="1"/>
        <c:lblAlgn val="ctr"/>
        <c:lblOffset val="100"/>
      </c:catAx>
      <c:valAx>
        <c:axId val="96968704"/>
        <c:scaling>
          <c:orientation val="minMax"/>
        </c:scaling>
        <c:axPos val="l"/>
        <c:majorGridlines/>
        <c:numFmt formatCode="General" sourceLinked="1"/>
        <c:tickLblPos val="nextTo"/>
        <c:crossAx val="9694118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факт 2019</c:v>
                </c:pt>
              </c:strCache>
            </c:strRef>
          </c:tx>
          <c:cat>
            <c:strRef>
              <c:f>Лист1!$A$2:$A$5</c:f>
              <c:strCache>
                <c:ptCount val="1"/>
                <c:pt idx="0">
                  <c:v>Неналоговые доходы</c:v>
                </c:pt>
              </c:strCache>
            </c:strRef>
          </c:cat>
          <c:val>
            <c:numRef>
              <c:f>Лист1!$B$2:$B$5</c:f>
              <c:numCache>
                <c:formatCode>General</c:formatCode>
                <c:ptCount val="4"/>
                <c:pt idx="0">
                  <c:v>2190.1</c:v>
                </c:pt>
              </c:numCache>
            </c:numRef>
          </c:val>
          <c:extLst xmlns:c16r2="http://schemas.microsoft.com/office/drawing/2015/06/chart">
            <c:ext xmlns:c16="http://schemas.microsoft.com/office/drawing/2014/chart" uri="{C3380CC4-5D6E-409C-BE32-E72D297353CC}">
              <c16:uniqueId val="{00000000-2E13-4BE0-BC36-9D9BBDE034DC}"/>
            </c:ext>
          </c:extLst>
        </c:ser>
        <c:ser>
          <c:idx val="1"/>
          <c:order val="1"/>
          <c:tx>
            <c:strRef>
              <c:f>Лист1!$C$1</c:f>
              <c:strCache>
                <c:ptCount val="1"/>
                <c:pt idx="0">
                  <c:v>ожид.исполнен.2020</c:v>
                </c:pt>
              </c:strCache>
            </c:strRef>
          </c:tx>
          <c:cat>
            <c:strRef>
              <c:f>Лист1!$A$2:$A$5</c:f>
              <c:strCache>
                <c:ptCount val="1"/>
                <c:pt idx="0">
                  <c:v>Неналоговые доходы</c:v>
                </c:pt>
              </c:strCache>
            </c:strRef>
          </c:cat>
          <c:val>
            <c:numRef>
              <c:f>Лист1!$C$2:$C$5</c:f>
              <c:numCache>
                <c:formatCode>General</c:formatCode>
                <c:ptCount val="4"/>
                <c:pt idx="0">
                  <c:v>1884</c:v>
                </c:pt>
              </c:numCache>
            </c:numRef>
          </c:val>
          <c:extLst xmlns:c16r2="http://schemas.microsoft.com/office/drawing/2015/06/chart">
            <c:ext xmlns:c16="http://schemas.microsoft.com/office/drawing/2014/chart" uri="{C3380CC4-5D6E-409C-BE32-E72D297353CC}">
              <c16:uniqueId val="{00000001-2E13-4BE0-BC36-9D9BBDE034DC}"/>
            </c:ext>
          </c:extLst>
        </c:ser>
        <c:ser>
          <c:idx val="2"/>
          <c:order val="2"/>
          <c:tx>
            <c:strRef>
              <c:f>Лист1!$D$1</c:f>
              <c:strCache>
                <c:ptCount val="1"/>
                <c:pt idx="0">
                  <c:v>план 2021</c:v>
                </c:pt>
              </c:strCache>
            </c:strRef>
          </c:tx>
          <c:cat>
            <c:strRef>
              <c:f>Лист1!$A$2:$A$5</c:f>
              <c:strCache>
                <c:ptCount val="1"/>
                <c:pt idx="0">
                  <c:v>Неналоговые доходы</c:v>
                </c:pt>
              </c:strCache>
            </c:strRef>
          </c:cat>
          <c:val>
            <c:numRef>
              <c:f>Лист1!$D$2:$D$5</c:f>
              <c:numCache>
                <c:formatCode>General</c:formatCode>
                <c:ptCount val="4"/>
                <c:pt idx="0">
                  <c:v>1981</c:v>
                </c:pt>
              </c:numCache>
            </c:numRef>
          </c:val>
          <c:extLst xmlns:c16r2="http://schemas.microsoft.com/office/drawing/2015/06/chart">
            <c:ext xmlns:c16="http://schemas.microsoft.com/office/drawing/2014/chart" uri="{C3380CC4-5D6E-409C-BE32-E72D297353CC}">
              <c16:uniqueId val="{00000002-2E13-4BE0-BC36-9D9BBDE034DC}"/>
            </c:ext>
          </c:extLst>
        </c:ser>
        <c:shape val="cylinder"/>
        <c:axId val="45440384"/>
        <c:axId val="96183424"/>
        <c:axId val="0"/>
      </c:bar3DChart>
      <c:catAx>
        <c:axId val="45440384"/>
        <c:scaling>
          <c:orientation val="minMax"/>
        </c:scaling>
        <c:axPos val="b"/>
        <c:numFmt formatCode="General" sourceLinked="0"/>
        <c:tickLblPos val="nextTo"/>
        <c:crossAx val="96183424"/>
        <c:crosses val="autoZero"/>
        <c:auto val="1"/>
        <c:lblAlgn val="ctr"/>
        <c:lblOffset val="100"/>
      </c:catAx>
      <c:valAx>
        <c:axId val="96183424"/>
        <c:scaling>
          <c:orientation val="minMax"/>
        </c:scaling>
        <c:axPos val="l"/>
        <c:majorGridlines/>
        <c:numFmt formatCode="General" sourceLinked="1"/>
        <c:tickLblPos val="nextTo"/>
        <c:crossAx val="4544038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факт 2019</c:v>
                </c:pt>
              </c:strCache>
            </c:strRef>
          </c:tx>
          <c:cat>
            <c:strRef>
              <c:f>Лист1!$A$2:$A$5</c:f>
              <c:strCache>
                <c:ptCount val="1"/>
                <c:pt idx="0">
                  <c:v>Безвозмездные поступления</c:v>
                </c:pt>
              </c:strCache>
            </c:strRef>
          </c:cat>
          <c:val>
            <c:numRef>
              <c:f>Лист1!$B$2:$B$5</c:f>
              <c:numCache>
                <c:formatCode>General</c:formatCode>
                <c:ptCount val="4"/>
                <c:pt idx="0">
                  <c:v>45504.7</c:v>
                </c:pt>
              </c:numCache>
            </c:numRef>
          </c:val>
          <c:extLst xmlns:c16r2="http://schemas.microsoft.com/office/drawing/2015/06/chart">
            <c:ext xmlns:c16="http://schemas.microsoft.com/office/drawing/2014/chart" uri="{C3380CC4-5D6E-409C-BE32-E72D297353CC}">
              <c16:uniqueId val="{00000000-7B7F-49C3-826D-3E6854D1CAA4}"/>
            </c:ext>
          </c:extLst>
        </c:ser>
        <c:ser>
          <c:idx val="1"/>
          <c:order val="1"/>
          <c:tx>
            <c:strRef>
              <c:f>Лист1!$C$1</c:f>
              <c:strCache>
                <c:ptCount val="1"/>
                <c:pt idx="0">
                  <c:v>ожид.исполнен.2020</c:v>
                </c:pt>
              </c:strCache>
            </c:strRef>
          </c:tx>
          <c:cat>
            <c:strRef>
              <c:f>Лист1!$A$2:$A$5</c:f>
              <c:strCache>
                <c:ptCount val="1"/>
                <c:pt idx="0">
                  <c:v>Безвозмездные поступления</c:v>
                </c:pt>
              </c:strCache>
            </c:strRef>
          </c:cat>
          <c:val>
            <c:numRef>
              <c:f>Лист1!$C$2:$C$5</c:f>
              <c:numCache>
                <c:formatCode>General</c:formatCode>
                <c:ptCount val="4"/>
                <c:pt idx="0">
                  <c:v>35024.699999999997</c:v>
                </c:pt>
              </c:numCache>
            </c:numRef>
          </c:val>
          <c:extLst xmlns:c16r2="http://schemas.microsoft.com/office/drawing/2015/06/chart">
            <c:ext xmlns:c16="http://schemas.microsoft.com/office/drawing/2014/chart" uri="{C3380CC4-5D6E-409C-BE32-E72D297353CC}">
              <c16:uniqueId val="{00000001-7B7F-49C3-826D-3E6854D1CAA4}"/>
            </c:ext>
          </c:extLst>
        </c:ser>
        <c:ser>
          <c:idx val="2"/>
          <c:order val="2"/>
          <c:tx>
            <c:strRef>
              <c:f>Лист1!$D$1</c:f>
              <c:strCache>
                <c:ptCount val="1"/>
                <c:pt idx="0">
                  <c:v>план 2021</c:v>
                </c:pt>
              </c:strCache>
            </c:strRef>
          </c:tx>
          <c:cat>
            <c:strRef>
              <c:f>Лист1!$A$2:$A$5</c:f>
              <c:strCache>
                <c:ptCount val="1"/>
                <c:pt idx="0">
                  <c:v>Безвозмездные поступления</c:v>
                </c:pt>
              </c:strCache>
            </c:strRef>
          </c:cat>
          <c:val>
            <c:numRef>
              <c:f>Лист1!$D$2:$D$5</c:f>
              <c:numCache>
                <c:formatCode>General</c:formatCode>
                <c:ptCount val="4"/>
                <c:pt idx="0">
                  <c:v>66463.899999999994</c:v>
                </c:pt>
              </c:numCache>
            </c:numRef>
          </c:val>
          <c:extLst xmlns:c16r2="http://schemas.microsoft.com/office/drawing/2015/06/chart">
            <c:ext xmlns:c16="http://schemas.microsoft.com/office/drawing/2014/chart" uri="{C3380CC4-5D6E-409C-BE32-E72D297353CC}">
              <c16:uniqueId val="{00000002-7B7F-49C3-826D-3E6854D1CAA4}"/>
            </c:ext>
          </c:extLst>
        </c:ser>
        <c:shape val="cylinder"/>
        <c:axId val="96980352"/>
        <c:axId val="96986240"/>
        <c:axId val="0"/>
      </c:bar3DChart>
      <c:catAx>
        <c:axId val="96980352"/>
        <c:scaling>
          <c:orientation val="minMax"/>
        </c:scaling>
        <c:axPos val="b"/>
        <c:numFmt formatCode="General" sourceLinked="0"/>
        <c:tickLblPos val="nextTo"/>
        <c:crossAx val="96986240"/>
        <c:crosses val="autoZero"/>
        <c:auto val="1"/>
        <c:lblAlgn val="ctr"/>
        <c:lblOffset val="100"/>
      </c:catAx>
      <c:valAx>
        <c:axId val="96986240"/>
        <c:scaling>
          <c:orientation val="minMax"/>
        </c:scaling>
        <c:axPos val="l"/>
        <c:majorGridlines/>
        <c:numFmt formatCode="General" sourceLinked="1"/>
        <c:tickLblPos val="nextTo"/>
        <c:crossAx val="96980352"/>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7.0261054664787673E-2"/>
          <c:y val="3.6878257607903871E-2"/>
          <c:w val="0.50855261990874401"/>
          <c:h val="0.79411764705882371"/>
        </c:manualLayout>
      </c:layout>
      <c:pie3DChart>
        <c:varyColors val="1"/>
        <c:ser>
          <c:idx val="0"/>
          <c:order val="0"/>
          <c:tx>
            <c:strRef>
              <c:f>Лист1!$B$1</c:f>
              <c:strCache>
                <c:ptCount val="1"/>
                <c:pt idx="0">
                  <c:v>Столбец1</c:v>
                </c:pt>
              </c:strCache>
            </c:strRef>
          </c:tx>
          <c:dLbls>
            <c:dLbl>
              <c:idx val="0"/>
              <c:layout>
                <c:manualLayout>
                  <c:x val="-3.3618992244242314E-2"/>
                  <c:y val="-0.11576511116257526"/>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7609-40AB-B182-DB1699F850B2}"/>
                </c:ext>
              </c:extLst>
            </c:dLbl>
            <c:dLbl>
              <c:idx val="1"/>
              <c:layout>
                <c:manualLayout>
                  <c:x val="4.3267864358006586E-2"/>
                  <c:y val="1.02999073645206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7609-40AB-B182-DB1699F850B2}"/>
                </c:ext>
              </c:extLst>
            </c:dLbl>
            <c:dLbl>
              <c:idx val="2"/>
              <c:layout>
                <c:manualLayout>
                  <c:x val="-3.3726212884215519E-2"/>
                  <c:y val="6.5998726262158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609-40AB-B182-DB1699F850B2}"/>
                </c:ext>
              </c:extLst>
            </c:dLbl>
            <c:dLbl>
              <c:idx val="3"/>
              <c:layout>
                <c:manualLayout>
                  <c:x val="5.0198673538773879E-2"/>
                  <c:y val="6.077813802686429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7609-40AB-B182-DB1699F850B2}"/>
                </c:ext>
              </c:extLst>
            </c:dLbl>
            <c:dLbl>
              <c:idx val="4"/>
              <c:layout>
                <c:manualLayout>
                  <c:x val="-3.1138135267509595E-2"/>
                  <c:y val="-7.3725104214914308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7609-40AB-B182-DB1699F850B2}"/>
                </c:ext>
              </c:extLst>
            </c:dLbl>
            <c:dLbl>
              <c:idx val="5"/>
              <c:layout>
                <c:manualLayout>
                  <c:x val="1.6184797926542035E-2"/>
                  <c:y val="9.981472904122282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7609-40AB-B182-DB1699F850B2}"/>
                </c:ext>
              </c:extLst>
            </c:dLbl>
            <c:dLbl>
              <c:idx val="6"/>
              <c:layout>
                <c:manualLayout>
                  <c:x val="1.3554048860287961E-2"/>
                  <c:y val="-0.1118938165817508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7609-40AB-B182-DB1699F850B2}"/>
                </c:ext>
              </c:extLst>
            </c:dLbl>
            <c:spPr>
              <a:noFill/>
              <a:ln>
                <a:noFill/>
              </a:ln>
              <a:effectLst/>
            </c:spPr>
            <c:showVal val="1"/>
            <c:showLeaderLines val="1"/>
            <c:extLst xmlns:c16r2="http://schemas.microsoft.com/office/drawing/2015/06/chart">
              <c:ext xmlns:c15="http://schemas.microsoft.com/office/drawing/2012/chart" uri="{CE6537A1-D6FC-4f65-9D91-7224C49458BB}">
                <c15:layout/>
              </c:ext>
            </c:extLst>
          </c:dLbls>
          <c:cat>
            <c:strRef>
              <c:f>Лист1!$A$2:$A$10</c:f>
              <c:strCache>
                <c:ptCount val="9"/>
                <c:pt idx="0">
                  <c:v>Общегосударственные вопросы-41,6%</c:v>
                </c:pt>
                <c:pt idx="1">
                  <c:v>Национальная оборона-0,5%</c:v>
                </c:pt>
                <c:pt idx="2">
                  <c:v>Национальна безопасность-0,2%</c:v>
                </c:pt>
                <c:pt idx="3">
                  <c:v>Национальная экономика-34,7%</c:v>
                </c:pt>
                <c:pt idx="4">
                  <c:v>ЖКХ-7%</c:v>
                </c:pt>
                <c:pt idx="5">
                  <c:v>Образование-0,2%</c:v>
                </c:pt>
                <c:pt idx="6">
                  <c:v>Культура-15,5%</c:v>
                </c:pt>
                <c:pt idx="7">
                  <c:v>Социальная политика-0,1 %</c:v>
                </c:pt>
                <c:pt idx="8">
                  <c:v>Физическая культура-0,2%</c:v>
                </c:pt>
              </c:strCache>
            </c:strRef>
          </c:cat>
          <c:val>
            <c:numRef>
              <c:f>Лист1!$B$2:$B$10</c:f>
              <c:numCache>
                <c:formatCode>General</c:formatCode>
                <c:ptCount val="9"/>
                <c:pt idx="0">
                  <c:v>41.6</c:v>
                </c:pt>
                <c:pt idx="1">
                  <c:v>0.5</c:v>
                </c:pt>
                <c:pt idx="2">
                  <c:v>0.2</c:v>
                </c:pt>
                <c:pt idx="3">
                  <c:v>34.700000000000003</c:v>
                </c:pt>
                <c:pt idx="4">
                  <c:v>7</c:v>
                </c:pt>
                <c:pt idx="5">
                  <c:v>0.2</c:v>
                </c:pt>
                <c:pt idx="6">
                  <c:v>15.5</c:v>
                </c:pt>
                <c:pt idx="7">
                  <c:v>0.1</c:v>
                </c:pt>
                <c:pt idx="8">
                  <c:v>0.2</c:v>
                </c:pt>
              </c:numCache>
            </c:numRef>
          </c:val>
          <c:extLst xmlns:c16r2="http://schemas.microsoft.com/office/drawing/2015/06/chart">
            <c:ext xmlns:c16="http://schemas.microsoft.com/office/drawing/2014/chart" uri="{C3380CC4-5D6E-409C-BE32-E72D297353CC}">
              <c16:uniqueId val="{00000007-7609-40AB-B182-DB1699F850B2}"/>
            </c:ext>
          </c:extLst>
        </c:ser>
      </c:pie3DChart>
    </c:plotArea>
    <c:legend>
      <c:legendPos val="r"/>
      <c:layout>
        <c:manualLayout>
          <c:xMode val="edge"/>
          <c:yMode val="edge"/>
          <c:x val="0.67835004394382392"/>
          <c:y val="1.903152794159822E-4"/>
          <c:w val="0.28287661650494167"/>
          <c:h val="0.95801170105133482"/>
        </c:manualLayout>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AECA-0BEA-4F86-88D9-11181F7F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7854</TotalTime>
  <Pages>1</Pages>
  <Words>5930</Words>
  <Characters>33803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90</cp:revision>
  <cp:lastPrinted>2020-11-27T14:31:00Z</cp:lastPrinted>
  <dcterms:created xsi:type="dcterms:W3CDTF">2014-11-24T06:58:00Z</dcterms:created>
  <dcterms:modified xsi:type="dcterms:W3CDTF">2020-12-09T07:55:00Z</dcterms:modified>
</cp:coreProperties>
</file>