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о внешней проверке годового отчета об исполнении бюджета</w:t>
      </w: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Славянское городское поселение</w:t>
      </w:r>
    </w:p>
    <w:p w:rsidR="00B94722" w:rsidRPr="00BC6368" w:rsidRDefault="001554D5" w:rsidP="0064777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Славянского района за 201</w:t>
      </w:r>
      <w:r w:rsidR="00CC2DCD">
        <w:rPr>
          <w:rFonts w:ascii="Times New Roman" w:hAnsi="Times New Roman" w:cs="Times New Roman"/>
          <w:b/>
          <w:sz w:val="28"/>
          <w:szCs w:val="28"/>
        </w:rPr>
        <w:t>9</w:t>
      </w:r>
      <w:r w:rsidRPr="00BC6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722" w:rsidRPr="00BC6368" w:rsidRDefault="00B94722" w:rsidP="000F06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66" w:rsidRPr="00BC6368" w:rsidRDefault="00816609" w:rsidP="00816609">
      <w:pPr>
        <w:pStyle w:val="msonormalbullet2gif"/>
        <w:tabs>
          <w:tab w:val="left" w:pos="207"/>
        </w:tabs>
        <w:rPr>
          <w:sz w:val="28"/>
          <w:szCs w:val="28"/>
        </w:rPr>
      </w:pPr>
      <w:r w:rsidRPr="00BC6368">
        <w:rPr>
          <w:sz w:val="28"/>
          <w:szCs w:val="28"/>
        </w:rPr>
        <w:tab/>
      </w:r>
      <w:r w:rsidR="00473EF4">
        <w:rPr>
          <w:sz w:val="28"/>
          <w:szCs w:val="28"/>
        </w:rPr>
        <w:t>10</w:t>
      </w:r>
      <w:r w:rsidR="00A13856" w:rsidRPr="00BC6368">
        <w:rPr>
          <w:sz w:val="28"/>
          <w:szCs w:val="28"/>
        </w:rPr>
        <w:t>.</w:t>
      </w:r>
      <w:r w:rsidRPr="00BC6368">
        <w:rPr>
          <w:sz w:val="28"/>
          <w:szCs w:val="28"/>
        </w:rPr>
        <w:t>04.20</w:t>
      </w:r>
      <w:r w:rsidR="00CC2DCD">
        <w:rPr>
          <w:sz w:val="28"/>
          <w:szCs w:val="28"/>
        </w:rPr>
        <w:t>20</w:t>
      </w:r>
      <w:r w:rsidR="00813BF7">
        <w:rPr>
          <w:sz w:val="28"/>
          <w:szCs w:val="28"/>
        </w:rPr>
        <w:t xml:space="preserve"> г.</w:t>
      </w:r>
      <w:r w:rsidR="00813BF7">
        <w:rPr>
          <w:sz w:val="28"/>
          <w:szCs w:val="28"/>
        </w:rPr>
        <w:tab/>
      </w:r>
      <w:r w:rsidR="00813BF7">
        <w:rPr>
          <w:sz w:val="28"/>
          <w:szCs w:val="28"/>
        </w:rPr>
        <w:tab/>
      </w:r>
      <w:r w:rsidR="00813BF7">
        <w:rPr>
          <w:sz w:val="28"/>
          <w:szCs w:val="28"/>
        </w:rPr>
        <w:tab/>
      </w:r>
      <w:r w:rsidR="007643A2">
        <w:rPr>
          <w:sz w:val="28"/>
          <w:szCs w:val="28"/>
        </w:rPr>
        <w:t xml:space="preserve">                      </w:t>
      </w:r>
      <w:r w:rsidR="003C6579" w:rsidRPr="00BC6368">
        <w:rPr>
          <w:sz w:val="28"/>
          <w:szCs w:val="28"/>
        </w:rPr>
        <w:t>Славянское городское поселение</w:t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</w:p>
    <w:p w:rsidR="00953F10" w:rsidRPr="00BC6368" w:rsidRDefault="00D65566" w:rsidP="003C6579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C6368">
        <w:rPr>
          <w:sz w:val="28"/>
          <w:szCs w:val="28"/>
        </w:rPr>
        <w:t>На основании плана работы контрольно-счётной палаты муниципального образования</w:t>
      </w:r>
      <w:r w:rsidR="00A51FC4" w:rsidRPr="00BC6368">
        <w:rPr>
          <w:sz w:val="28"/>
          <w:szCs w:val="28"/>
        </w:rPr>
        <w:t xml:space="preserve"> Славянский район</w:t>
      </w:r>
      <w:r w:rsidRPr="00BC6368">
        <w:rPr>
          <w:sz w:val="28"/>
          <w:szCs w:val="28"/>
        </w:rPr>
        <w:t xml:space="preserve"> на 20</w:t>
      </w:r>
      <w:r w:rsidR="00CC2DCD">
        <w:rPr>
          <w:sz w:val="28"/>
          <w:szCs w:val="28"/>
        </w:rPr>
        <w:t>20</w:t>
      </w:r>
      <w:r w:rsidRPr="00BC6368">
        <w:rPr>
          <w:sz w:val="28"/>
          <w:szCs w:val="28"/>
        </w:rPr>
        <w:t>год, Бюджетного кодекса РФ, ст.9 Ф</w:t>
      </w:r>
      <w:r w:rsidR="00837811">
        <w:rPr>
          <w:sz w:val="28"/>
          <w:szCs w:val="28"/>
        </w:rPr>
        <w:t>ед</w:t>
      </w:r>
      <w:r w:rsidR="00837811">
        <w:rPr>
          <w:sz w:val="28"/>
          <w:szCs w:val="28"/>
        </w:rPr>
        <w:t>е</w:t>
      </w:r>
      <w:r w:rsidR="00837811">
        <w:rPr>
          <w:sz w:val="28"/>
          <w:szCs w:val="28"/>
        </w:rPr>
        <w:t xml:space="preserve">рального Закона </w:t>
      </w:r>
      <w:r w:rsidRPr="00BC6368">
        <w:rPr>
          <w:sz w:val="28"/>
          <w:szCs w:val="28"/>
        </w:rPr>
        <w:t xml:space="preserve"> от 07.02.2011 года №6-ФЗ «Об общих принципах организации и деятельности контрольно-счётных органов субъектов Российской Федерации и муниципальных образований», ст. 8 Положения о контрольно- счётной палате муниципального образования Славянский район</w:t>
      </w:r>
      <w:r w:rsidRPr="00BC6368">
        <w:rPr>
          <w:color w:val="000000" w:themeColor="text1"/>
          <w:sz w:val="28"/>
          <w:szCs w:val="28"/>
        </w:rPr>
        <w:t>,</w:t>
      </w:r>
      <w:r w:rsidR="00A13856" w:rsidRPr="00BC6368">
        <w:rPr>
          <w:color w:val="000000" w:themeColor="text1"/>
          <w:sz w:val="28"/>
          <w:szCs w:val="28"/>
        </w:rPr>
        <w:t xml:space="preserve"> внутренн</w:t>
      </w:r>
      <w:r w:rsidR="00F63C1A" w:rsidRPr="00BC6368">
        <w:rPr>
          <w:color w:val="000000" w:themeColor="text1"/>
          <w:sz w:val="28"/>
          <w:szCs w:val="28"/>
        </w:rPr>
        <w:t>его</w:t>
      </w:r>
      <w:r w:rsidR="00A13856" w:rsidRPr="00BC6368">
        <w:rPr>
          <w:color w:val="000000" w:themeColor="text1"/>
          <w:sz w:val="28"/>
          <w:szCs w:val="28"/>
        </w:rPr>
        <w:t xml:space="preserve"> стандарт</w:t>
      </w:r>
      <w:r w:rsidR="00F63C1A" w:rsidRPr="00BC6368">
        <w:rPr>
          <w:color w:val="000000" w:themeColor="text1"/>
          <w:sz w:val="28"/>
          <w:szCs w:val="28"/>
        </w:rPr>
        <w:t>а</w:t>
      </w:r>
      <w:r w:rsidR="00D81203">
        <w:rPr>
          <w:color w:val="000000" w:themeColor="text1"/>
          <w:sz w:val="28"/>
          <w:szCs w:val="28"/>
        </w:rPr>
        <w:t xml:space="preserve"> </w:t>
      </w:r>
      <w:r w:rsidR="00A13856" w:rsidRPr="00BC6368">
        <w:rPr>
          <w:color w:val="000000" w:themeColor="text1"/>
          <w:sz w:val="28"/>
          <w:szCs w:val="28"/>
        </w:rPr>
        <w:t>(СФККСП-05</w:t>
      </w:r>
      <w:r w:rsidR="00837811">
        <w:rPr>
          <w:color w:val="000000" w:themeColor="text1"/>
          <w:sz w:val="28"/>
          <w:szCs w:val="28"/>
        </w:rPr>
        <w:t>)</w:t>
      </w:r>
      <w:r w:rsidR="00A13856" w:rsidRPr="00BC6368">
        <w:rPr>
          <w:color w:val="000000" w:themeColor="text1"/>
          <w:sz w:val="28"/>
          <w:szCs w:val="28"/>
        </w:rPr>
        <w:t>,утвержденн</w:t>
      </w:r>
      <w:r w:rsidR="00F63C1A" w:rsidRPr="00BC6368">
        <w:rPr>
          <w:color w:val="000000" w:themeColor="text1"/>
          <w:sz w:val="28"/>
          <w:szCs w:val="28"/>
        </w:rPr>
        <w:t xml:space="preserve">ого </w:t>
      </w:r>
      <w:r w:rsidR="00A13856" w:rsidRPr="00BC6368">
        <w:rPr>
          <w:color w:val="000000" w:themeColor="text1"/>
          <w:sz w:val="28"/>
          <w:szCs w:val="28"/>
        </w:rPr>
        <w:t>распоряжением председателя контрольно-счетной палаты муниципального образования Славянский район от 12.03.2013№7-р</w:t>
      </w:r>
      <w:r w:rsidR="00F63C1A" w:rsidRPr="00BC6368">
        <w:rPr>
          <w:color w:val="000000" w:themeColor="text1"/>
          <w:sz w:val="28"/>
          <w:szCs w:val="28"/>
        </w:rPr>
        <w:t>, Порядка проведения внешней проверки годового отчета об и</w:t>
      </w:r>
      <w:r w:rsidR="00F63C1A" w:rsidRPr="00BC6368">
        <w:rPr>
          <w:color w:val="000000" w:themeColor="text1"/>
          <w:sz w:val="28"/>
          <w:szCs w:val="28"/>
        </w:rPr>
        <w:t>с</w:t>
      </w:r>
      <w:r w:rsidR="00F63C1A" w:rsidRPr="00BC6368">
        <w:rPr>
          <w:color w:val="000000" w:themeColor="text1"/>
          <w:sz w:val="28"/>
          <w:szCs w:val="28"/>
        </w:rPr>
        <w:t xml:space="preserve">полнении бюджета, утвержденного распоряжением председателя контрольно-счетной палаты от 12.03.2013 №4-р и в </w:t>
      </w:r>
      <w:r w:rsidRPr="00BC6368">
        <w:rPr>
          <w:color w:val="000000" w:themeColor="text1"/>
          <w:sz w:val="28"/>
          <w:szCs w:val="28"/>
        </w:rPr>
        <w:t xml:space="preserve"> соответствии с распоряжением </w:t>
      </w:r>
      <w:r w:rsidR="009331D9">
        <w:rPr>
          <w:color w:val="000000" w:themeColor="text1"/>
          <w:sz w:val="28"/>
          <w:szCs w:val="28"/>
        </w:rPr>
        <w:t>предс</w:t>
      </w:r>
      <w:r w:rsidR="009331D9">
        <w:rPr>
          <w:color w:val="000000" w:themeColor="text1"/>
          <w:sz w:val="28"/>
          <w:szCs w:val="28"/>
        </w:rPr>
        <w:t>е</w:t>
      </w:r>
      <w:r w:rsidR="009331D9">
        <w:rPr>
          <w:color w:val="000000" w:themeColor="text1"/>
          <w:sz w:val="28"/>
          <w:szCs w:val="28"/>
        </w:rPr>
        <w:t xml:space="preserve">дателя контрольно-счетной палаты </w:t>
      </w:r>
      <w:r w:rsidRPr="00BC6368">
        <w:rPr>
          <w:color w:val="000000" w:themeColor="text1"/>
          <w:sz w:val="28"/>
          <w:szCs w:val="28"/>
        </w:rPr>
        <w:t xml:space="preserve">от </w:t>
      </w:r>
      <w:r w:rsidR="00664024" w:rsidRPr="00BC6368">
        <w:rPr>
          <w:color w:val="000000" w:themeColor="text1"/>
          <w:sz w:val="28"/>
          <w:szCs w:val="28"/>
        </w:rPr>
        <w:t>27</w:t>
      </w:r>
      <w:r w:rsidR="002C388E" w:rsidRPr="00BC6368">
        <w:rPr>
          <w:color w:val="000000" w:themeColor="text1"/>
          <w:sz w:val="28"/>
          <w:szCs w:val="28"/>
        </w:rPr>
        <w:t>.0</w:t>
      </w:r>
      <w:r w:rsidR="00664024" w:rsidRPr="00BC6368">
        <w:rPr>
          <w:color w:val="000000" w:themeColor="text1"/>
          <w:sz w:val="28"/>
          <w:szCs w:val="28"/>
        </w:rPr>
        <w:t>3</w:t>
      </w:r>
      <w:r w:rsidRPr="00BC6368">
        <w:rPr>
          <w:color w:val="000000" w:themeColor="text1"/>
          <w:sz w:val="28"/>
          <w:szCs w:val="28"/>
        </w:rPr>
        <w:t>.20</w:t>
      </w:r>
      <w:r w:rsidR="00CC2DCD">
        <w:rPr>
          <w:color w:val="000000" w:themeColor="text1"/>
          <w:sz w:val="28"/>
          <w:szCs w:val="28"/>
        </w:rPr>
        <w:t>20</w:t>
      </w:r>
      <w:r w:rsidRPr="00BC6368">
        <w:rPr>
          <w:color w:val="000000" w:themeColor="text1"/>
          <w:sz w:val="28"/>
          <w:szCs w:val="28"/>
        </w:rPr>
        <w:t xml:space="preserve"> года №</w:t>
      </w:r>
      <w:r w:rsidR="004C79DF">
        <w:rPr>
          <w:color w:val="000000" w:themeColor="text1"/>
          <w:sz w:val="28"/>
          <w:szCs w:val="28"/>
        </w:rPr>
        <w:t>8</w:t>
      </w:r>
      <w:r w:rsidRPr="00BC6368">
        <w:rPr>
          <w:color w:val="000000" w:themeColor="text1"/>
          <w:sz w:val="28"/>
          <w:szCs w:val="28"/>
        </w:rPr>
        <w:t xml:space="preserve">-э «О проведении внешней проверки отчётности об исполнении бюджета за </w:t>
      </w:r>
      <w:r w:rsidR="009331D9">
        <w:rPr>
          <w:color w:val="000000" w:themeColor="text1"/>
          <w:sz w:val="28"/>
          <w:szCs w:val="28"/>
        </w:rPr>
        <w:t>201</w:t>
      </w:r>
      <w:r w:rsidR="00473EF4">
        <w:rPr>
          <w:color w:val="000000" w:themeColor="text1"/>
          <w:sz w:val="28"/>
          <w:szCs w:val="28"/>
        </w:rPr>
        <w:t>9</w:t>
      </w:r>
      <w:r w:rsidRPr="00BC6368">
        <w:rPr>
          <w:color w:val="000000" w:themeColor="text1"/>
          <w:sz w:val="28"/>
          <w:szCs w:val="28"/>
        </w:rPr>
        <w:t xml:space="preserve"> год муниц</w:t>
      </w:r>
      <w:r w:rsidRPr="00BC6368">
        <w:rPr>
          <w:color w:val="000000" w:themeColor="text1"/>
          <w:sz w:val="28"/>
          <w:szCs w:val="28"/>
        </w:rPr>
        <w:t>и</w:t>
      </w:r>
      <w:r w:rsidRPr="00BC6368">
        <w:rPr>
          <w:color w:val="000000" w:themeColor="text1"/>
          <w:sz w:val="28"/>
          <w:szCs w:val="28"/>
        </w:rPr>
        <w:t>пального образования</w:t>
      </w:r>
      <w:r w:rsidR="009331D9">
        <w:rPr>
          <w:color w:val="000000" w:themeColor="text1"/>
          <w:sz w:val="28"/>
          <w:szCs w:val="28"/>
        </w:rPr>
        <w:t xml:space="preserve"> Славянский район, сельски</w:t>
      </w:r>
      <w:r w:rsidR="002563F4">
        <w:rPr>
          <w:color w:val="000000" w:themeColor="text1"/>
          <w:sz w:val="28"/>
          <w:szCs w:val="28"/>
        </w:rPr>
        <w:t>х</w:t>
      </w:r>
      <w:r w:rsidR="009331D9">
        <w:rPr>
          <w:color w:val="000000" w:themeColor="text1"/>
          <w:sz w:val="28"/>
          <w:szCs w:val="28"/>
        </w:rPr>
        <w:t xml:space="preserve"> (городско</w:t>
      </w:r>
      <w:r w:rsidR="002563F4">
        <w:rPr>
          <w:color w:val="000000" w:themeColor="text1"/>
          <w:sz w:val="28"/>
          <w:szCs w:val="28"/>
        </w:rPr>
        <w:t>го</w:t>
      </w:r>
      <w:r w:rsidR="009331D9">
        <w:rPr>
          <w:color w:val="000000" w:themeColor="text1"/>
          <w:sz w:val="28"/>
          <w:szCs w:val="28"/>
        </w:rPr>
        <w:t>) поселени</w:t>
      </w:r>
      <w:r w:rsidR="002563F4">
        <w:rPr>
          <w:color w:val="000000" w:themeColor="text1"/>
          <w:sz w:val="28"/>
          <w:szCs w:val="28"/>
        </w:rPr>
        <w:t>й</w:t>
      </w:r>
      <w:r w:rsidR="009331D9">
        <w:rPr>
          <w:color w:val="000000" w:themeColor="text1"/>
          <w:sz w:val="28"/>
          <w:szCs w:val="28"/>
        </w:rPr>
        <w:t xml:space="preserve"> Славянского района</w:t>
      </w:r>
      <w:r w:rsidR="003E09D5" w:rsidRPr="00BC6368">
        <w:rPr>
          <w:color w:val="000000" w:themeColor="text1"/>
          <w:sz w:val="28"/>
          <w:szCs w:val="28"/>
        </w:rPr>
        <w:t>»</w:t>
      </w:r>
      <w:r w:rsidRPr="00BC6368">
        <w:rPr>
          <w:color w:val="000000" w:themeColor="text1"/>
          <w:sz w:val="28"/>
          <w:szCs w:val="28"/>
        </w:rPr>
        <w:t xml:space="preserve">, мною, </w:t>
      </w:r>
      <w:r w:rsidR="00A83697" w:rsidRPr="00BC6368">
        <w:rPr>
          <w:color w:val="000000" w:themeColor="text1"/>
          <w:sz w:val="28"/>
          <w:szCs w:val="28"/>
        </w:rPr>
        <w:t xml:space="preserve">председателем </w:t>
      </w:r>
      <w:r w:rsidRPr="00BC6368">
        <w:rPr>
          <w:color w:val="000000" w:themeColor="text1"/>
          <w:sz w:val="28"/>
          <w:szCs w:val="28"/>
        </w:rPr>
        <w:t xml:space="preserve">контрольно-счётной палаты </w:t>
      </w:r>
      <w:r w:rsidR="00A83697" w:rsidRPr="00BC6368">
        <w:rPr>
          <w:color w:val="000000" w:themeColor="text1"/>
          <w:sz w:val="28"/>
          <w:szCs w:val="28"/>
        </w:rPr>
        <w:t>Т.И, Куриловой</w:t>
      </w:r>
      <w:r w:rsidRPr="00BC6368">
        <w:rPr>
          <w:color w:val="000000" w:themeColor="text1"/>
          <w:sz w:val="28"/>
          <w:szCs w:val="28"/>
        </w:rPr>
        <w:t xml:space="preserve">, по удостоверению № </w:t>
      </w:r>
      <w:r w:rsidR="004C79DF">
        <w:rPr>
          <w:color w:val="000000" w:themeColor="text1"/>
          <w:sz w:val="28"/>
          <w:szCs w:val="28"/>
        </w:rPr>
        <w:t>35-20</w:t>
      </w:r>
      <w:r w:rsidR="009331D9" w:rsidRPr="009331D9">
        <w:rPr>
          <w:color w:val="000000" w:themeColor="text1"/>
          <w:sz w:val="28"/>
          <w:szCs w:val="28"/>
        </w:rPr>
        <w:t>/</w:t>
      </w:r>
      <w:r w:rsidR="00B55F50" w:rsidRPr="009331D9">
        <w:rPr>
          <w:color w:val="000000" w:themeColor="text1"/>
          <w:sz w:val="28"/>
          <w:szCs w:val="28"/>
        </w:rPr>
        <w:t xml:space="preserve">ЭАМ </w:t>
      </w:r>
      <w:r w:rsidRPr="009331D9">
        <w:rPr>
          <w:color w:val="000000" w:themeColor="text1"/>
          <w:sz w:val="28"/>
          <w:szCs w:val="28"/>
        </w:rPr>
        <w:t xml:space="preserve">от </w:t>
      </w:r>
      <w:r w:rsidR="00A83697" w:rsidRPr="009331D9">
        <w:rPr>
          <w:color w:val="000000" w:themeColor="text1"/>
          <w:sz w:val="28"/>
          <w:szCs w:val="28"/>
        </w:rPr>
        <w:t>2</w:t>
      </w:r>
      <w:r w:rsidR="00847EB8" w:rsidRPr="009331D9">
        <w:rPr>
          <w:color w:val="000000" w:themeColor="text1"/>
          <w:sz w:val="28"/>
          <w:szCs w:val="28"/>
        </w:rPr>
        <w:t>7</w:t>
      </w:r>
      <w:r w:rsidR="00B55F50" w:rsidRPr="009331D9">
        <w:rPr>
          <w:color w:val="000000" w:themeColor="text1"/>
          <w:sz w:val="28"/>
          <w:szCs w:val="28"/>
        </w:rPr>
        <w:t>.03.20</w:t>
      </w:r>
      <w:r w:rsidR="004C79DF">
        <w:rPr>
          <w:color w:val="000000" w:themeColor="text1"/>
          <w:sz w:val="28"/>
          <w:szCs w:val="28"/>
        </w:rPr>
        <w:t>20</w:t>
      </w:r>
      <w:r w:rsidR="00B55F50" w:rsidRPr="00BC6368">
        <w:rPr>
          <w:color w:val="000000" w:themeColor="text1"/>
          <w:sz w:val="28"/>
          <w:szCs w:val="28"/>
        </w:rPr>
        <w:t xml:space="preserve"> года</w:t>
      </w:r>
      <w:r w:rsidRPr="00BC6368">
        <w:rPr>
          <w:color w:val="000000" w:themeColor="text1"/>
          <w:sz w:val="28"/>
          <w:szCs w:val="28"/>
        </w:rPr>
        <w:t xml:space="preserve"> проведена внешняя проверка годового отчёта об исполнении бюджета</w:t>
      </w:r>
      <w:r w:rsidR="00A51FC4" w:rsidRPr="00BC6368">
        <w:rPr>
          <w:color w:val="000000" w:themeColor="text1"/>
          <w:sz w:val="28"/>
          <w:szCs w:val="28"/>
        </w:rPr>
        <w:t xml:space="preserve"> за  </w:t>
      </w:r>
      <w:r w:rsidR="009331D9">
        <w:rPr>
          <w:color w:val="000000" w:themeColor="text1"/>
          <w:sz w:val="28"/>
          <w:szCs w:val="28"/>
        </w:rPr>
        <w:t>201</w:t>
      </w:r>
      <w:r w:rsidR="00473EF4">
        <w:rPr>
          <w:color w:val="000000" w:themeColor="text1"/>
          <w:sz w:val="28"/>
          <w:szCs w:val="28"/>
        </w:rPr>
        <w:t>9</w:t>
      </w:r>
      <w:r w:rsidR="00A51FC4" w:rsidRPr="00BC6368">
        <w:rPr>
          <w:color w:val="000000" w:themeColor="text1"/>
          <w:sz w:val="28"/>
          <w:szCs w:val="28"/>
        </w:rPr>
        <w:t xml:space="preserve"> год Сл</w:t>
      </w:r>
      <w:r w:rsidR="00A51FC4" w:rsidRPr="00BC6368">
        <w:rPr>
          <w:color w:val="000000" w:themeColor="text1"/>
          <w:sz w:val="28"/>
          <w:szCs w:val="28"/>
        </w:rPr>
        <w:t>а</w:t>
      </w:r>
      <w:r w:rsidR="00A51FC4" w:rsidRPr="00BC6368">
        <w:rPr>
          <w:color w:val="000000" w:themeColor="text1"/>
          <w:sz w:val="28"/>
          <w:szCs w:val="28"/>
        </w:rPr>
        <w:t>вянского городского поселения.</w:t>
      </w:r>
    </w:p>
    <w:p w:rsidR="002563F4" w:rsidRDefault="002563F4" w:rsidP="00953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0" w:rsidRPr="00BC6368" w:rsidRDefault="00953F10" w:rsidP="00953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Вступившим в силу Федеральным Законом от 07.02. 2011 года № 6-ФЗ «Об общих принципах организации и деятельности контрольно- счетных орг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нов субъектов Российской Федерации и муниципальных образований» (пункт 11 статья 3), предусмотрено, что представительные органы поселений, вход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щие в состав муниципального района, вправе заключать соглашение с предст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вительным органом муниципального района о передаче контрольно-счетному органу муниципального района полномочий контрольно-счетного органа пос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по осуществлению внешнего муниципального финансового контроля. </w:t>
      </w:r>
    </w:p>
    <w:p w:rsidR="00953F10" w:rsidRPr="00083C99" w:rsidRDefault="002563F4" w:rsidP="00083C99">
      <w:pPr>
        <w:pStyle w:val="af0"/>
        <w:tabs>
          <w:tab w:val="left" w:pos="1418"/>
          <w:tab w:val="left" w:pos="3686"/>
        </w:tabs>
        <w:ind w:firstLine="709"/>
        <w:jc w:val="both"/>
        <w:rPr>
          <w:b w:val="0"/>
          <w:bCs/>
          <w:color w:val="000000" w:themeColor="text1"/>
          <w:szCs w:val="28"/>
        </w:rPr>
      </w:pPr>
      <w:r>
        <w:rPr>
          <w:b w:val="0"/>
          <w:szCs w:val="28"/>
        </w:rPr>
        <w:t>П</w:t>
      </w:r>
      <w:r w:rsidR="00083C99">
        <w:rPr>
          <w:b w:val="0"/>
          <w:szCs w:val="28"/>
        </w:rPr>
        <w:t xml:space="preserve">о заключенному соглашению от </w:t>
      </w:r>
      <w:r w:rsidR="00F65E32">
        <w:rPr>
          <w:b w:val="0"/>
          <w:szCs w:val="28"/>
        </w:rPr>
        <w:t>12</w:t>
      </w:r>
      <w:r w:rsidR="00083C99">
        <w:rPr>
          <w:b w:val="0"/>
          <w:szCs w:val="28"/>
        </w:rPr>
        <w:t>.12.201</w:t>
      </w:r>
      <w:r w:rsidR="00F65E32">
        <w:rPr>
          <w:b w:val="0"/>
          <w:szCs w:val="28"/>
        </w:rPr>
        <w:t>9</w:t>
      </w:r>
      <w:r w:rsidR="00083C99">
        <w:rPr>
          <w:b w:val="0"/>
          <w:szCs w:val="28"/>
        </w:rPr>
        <w:t xml:space="preserve"> года №</w:t>
      </w:r>
      <w:r w:rsidR="00F65E32">
        <w:rPr>
          <w:b w:val="0"/>
          <w:szCs w:val="28"/>
        </w:rPr>
        <w:t>30</w:t>
      </w:r>
      <w:r w:rsidR="00083C99">
        <w:rPr>
          <w:b w:val="0"/>
          <w:szCs w:val="28"/>
        </w:rPr>
        <w:t xml:space="preserve"> на основании р</w:t>
      </w:r>
      <w:r w:rsidR="00083C99">
        <w:rPr>
          <w:b w:val="0"/>
          <w:szCs w:val="28"/>
        </w:rPr>
        <w:t>е</w:t>
      </w:r>
      <w:r w:rsidR="00083C99">
        <w:rPr>
          <w:b w:val="0"/>
          <w:szCs w:val="28"/>
        </w:rPr>
        <w:t xml:space="preserve">шения </w:t>
      </w:r>
      <w:r w:rsidR="00F65E32">
        <w:rPr>
          <w:b w:val="0"/>
          <w:szCs w:val="28"/>
        </w:rPr>
        <w:t xml:space="preserve">пятьдесят пятой </w:t>
      </w:r>
      <w:r w:rsidR="00083C99">
        <w:rPr>
          <w:b w:val="0"/>
          <w:szCs w:val="28"/>
        </w:rPr>
        <w:t xml:space="preserve"> сессии Совета муниципального образования Славя</w:t>
      </w:r>
      <w:r w:rsidR="00083C99">
        <w:rPr>
          <w:b w:val="0"/>
          <w:szCs w:val="28"/>
        </w:rPr>
        <w:t>н</w:t>
      </w:r>
      <w:r w:rsidR="00083C99">
        <w:rPr>
          <w:b w:val="0"/>
          <w:szCs w:val="28"/>
        </w:rPr>
        <w:t>ский район от</w:t>
      </w:r>
      <w:r w:rsidR="00F65E32">
        <w:rPr>
          <w:b w:val="0"/>
          <w:szCs w:val="28"/>
        </w:rPr>
        <w:t xml:space="preserve"> 11.12.2019</w:t>
      </w:r>
      <w:r w:rsidR="00083C99">
        <w:rPr>
          <w:b w:val="0"/>
          <w:szCs w:val="28"/>
        </w:rPr>
        <w:t xml:space="preserve"> № 1</w:t>
      </w:r>
      <w:r w:rsidR="00F65E32">
        <w:rPr>
          <w:b w:val="0"/>
          <w:szCs w:val="28"/>
        </w:rPr>
        <w:t>8</w:t>
      </w:r>
      <w:r w:rsidR="00083C99">
        <w:rPr>
          <w:b w:val="0"/>
          <w:szCs w:val="28"/>
        </w:rPr>
        <w:t xml:space="preserve"> «О принятии контрольно – счетной палатой м</w:t>
      </w:r>
      <w:r w:rsidR="00083C99">
        <w:rPr>
          <w:b w:val="0"/>
          <w:szCs w:val="28"/>
        </w:rPr>
        <w:t>у</w:t>
      </w:r>
      <w:r w:rsidR="00083C99">
        <w:rPr>
          <w:b w:val="0"/>
          <w:szCs w:val="28"/>
        </w:rPr>
        <w:t>ниципального образования Славянский район  полномочий контрольно-счетного органа муниципальных образований городского и сельского посел</w:t>
      </w:r>
      <w:r w:rsidR="00083C99">
        <w:rPr>
          <w:b w:val="0"/>
          <w:szCs w:val="28"/>
        </w:rPr>
        <w:t>е</w:t>
      </w:r>
      <w:r w:rsidR="00083C99">
        <w:rPr>
          <w:b w:val="0"/>
          <w:szCs w:val="28"/>
        </w:rPr>
        <w:t>ний Славянского района по осуществлению внешнего муниципального фина</w:t>
      </w:r>
      <w:r w:rsidR="00083C99">
        <w:rPr>
          <w:b w:val="0"/>
          <w:szCs w:val="28"/>
        </w:rPr>
        <w:t>н</w:t>
      </w:r>
      <w:r w:rsidR="00083C99">
        <w:rPr>
          <w:b w:val="0"/>
          <w:szCs w:val="28"/>
        </w:rPr>
        <w:t xml:space="preserve">сового контроля»,  </w:t>
      </w:r>
      <w:r w:rsidR="00953F10" w:rsidRPr="00083C99">
        <w:rPr>
          <w:b w:val="0"/>
          <w:color w:val="000000" w:themeColor="text1"/>
          <w:szCs w:val="28"/>
        </w:rPr>
        <w:t>к</w:t>
      </w:r>
      <w:r w:rsidR="00953F10" w:rsidRPr="00083C99">
        <w:rPr>
          <w:b w:val="0"/>
          <w:bCs/>
          <w:color w:val="000000" w:themeColor="text1"/>
          <w:szCs w:val="28"/>
        </w:rPr>
        <w:t>онтрольно-счетн</w:t>
      </w:r>
      <w:r w:rsidR="00225AD7" w:rsidRPr="00083C99">
        <w:rPr>
          <w:b w:val="0"/>
          <w:bCs/>
          <w:color w:val="000000" w:themeColor="text1"/>
          <w:szCs w:val="28"/>
        </w:rPr>
        <w:t>ая</w:t>
      </w:r>
      <w:r w:rsidR="00953F10" w:rsidRPr="00083C99">
        <w:rPr>
          <w:b w:val="0"/>
          <w:bCs/>
          <w:color w:val="000000" w:themeColor="text1"/>
          <w:szCs w:val="28"/>
        </w:rPr>
        <w:t xml:space="preserve"> палат</w:t>
      </w:r>
      <w:r w:rsidR="00225AD7" w:rsidRPr="00083C99">
        <w:rPr>
          <w:b w:val="0"/>
          <w:bCs/>
          <w:color w:val="000000" w:themeColor="text1"/>
          <w:szCs w:val="28"/>
        </w:rPr>
        <w:t>а</w:t>
      </w:r>
      <w:r w:rsidR="00953F10" w:rsidRPr="00083C99">
        <w:rPr>
          <w:b w:val="0"/>
          <w:bCs/>
          <w:color w:val="000000" w:themeColor="text1"/>
          <w:szCs w:val="28"/>
        </w:rPr>
        <w:t xml:space="preserve"> муниципального образования Славянский район  исполн</w:t>
      </w:r>
      <w:r w:rsidR="00B41B2D" w:rsidRPr="00083C99">
        <w:rPr>
          <w:b w:val="0"/>
          <w:bCs/>
          <w:color w:val="000000" w:themeColor="text1"/>
          <w:szCs w:val="28"/>
        </w:rPr>
        <w:t>я</w:t>
      </w:r>
      <w:r w:rsidR="00837811" w:rsidRPr="00083C99">
        <w:rPr>
          <w:b w:val="0"/>
          <w:bCs/>
          <w:color w:val="000000" w:themeColor="text1"/>
          <w:szCs w:val="28"/>
        </w:rPr>
        <w:t>ла</w:t>
      </w:r>
      <w:r w:rsidR="00953F10" w:rsidRPr="00083C99">
        <w:rPr>
          <w:b w:val="0"/>
          <w:bCs/>
          <w:color w:val="000000" w:themeColor="text1"/>
          <w:szCs w:val="28"/>
        </w:rPr>
        <w:t xml:space="preserve"> полномочия контрольно-счетного органа посел</w:t>
      </w:r>
      <w:r w:rsidR="00953F10" w:rsidRPr="00083C99">
        <w:rPr>
          <w:b w:val="0"/>
          <w:bCs/>
          <w:color w:val="000000" w:themeColor="text1"/>
          <w:szCs w:val="28"/>
        </w:rPr>
        <w:t>е</w:t>
      </w:r>
      <w:r w:rsidR="00953F10" w:rsidRPr="00083C99">
        <w:rPr>
          <w:b w:val="0"/>
          <w:bCs/>
          <w:color w:val="000000" w:themeColor="text1"/>
          <w:szCs w:val="28"/>
        </w:rPr>
        <w:lastRenderedPageBreak/>
        <w:t xml:space="preserve">ния по осуществлению внешнего муниципального </w:t>
      </w:r>
      <w:r w:rsidR="00A51FC4" w:rsidRPr="00083C99">
        <w:rPr>
          <w:b w:val="0"/>
          <w:bCs/>
          <w:color w:val="000000" w:themeColor="text1"/>
          <w:szCs w:val="28"/>
        </w:rPr>
        <w:t xml:space="preserve">финансового </w:t>
      </w:r>
      <w:r w:rsidR="00953F10" w:rsidRPr="00083C99">
        <w:rPr>
          <w:b w:val="0"/>
          <w:bCs/>
          <w:color w:val="000000" w:themeColor="text1"/>
          <w:szCs w:val="28"/>
        </w:rPr>
        <w:t xml:space="preserve">контроля </w:t>
      </w:r>
      <w:r w:rsidR="007A3094">
        <w:rPr>
          <w:b w:val="0"/>
          <w:bCs/>
          <w:color w:val="000000" w:themeColor="text1"/>
          <w:szCs w:val="28"/>
        </w:rPr>
        <w:t xml:space="preserve">на </w:t>
      </w:r>
      <w:r w:rsidR="00953F10" w:rsidRPr="00083C99">
        <w:rPr>
          <w:b w:val="0"/>
          <w:bCs/>
          <w:color w:val="000000" w:themeColor="text1"/>
          <w:szCs w:val="28"/>
        </w:rPr>
        <w:t xml:space="preserve"> 201</w:t>
      </w:r>
      <w:r w:rsidR="00F65E32">
        <w:rPr>
          <w:b w:val="0"/>
          <w:bCs/>
          <w:color w:val="000000" w:themeColor="text1"/>
          <w:szCs w:val="28"/>
        </w:rPr>
        <w:t>9</w:t>
      </w:r>
      <w:r w:rsidR="00953F10" w:rsidRPr="00083C99">
        <w:rPr>
          <w:b w:val="0"/>
          <w:bCs/>
          <w:color w:val="000000" w:themeColor="text1"/>
          <w:szCs w:val="28"/>
        </w:rPr>
        <w:t xml:space="preserve"> год.</w:t>
      </w:r>
    </w:p>
    <w:p w:rsidR="00953F10" w:rsidRPr="00BC6368" w:rsidRDefault="00953F10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D63" w:rsidRPr="00BC6368">
        <w:rPr>
          <w:rFonts w:ascii="Times New Roman" w:hAnsi="Times New Roman" w:cs="Times New Roman"/>
          <w:sz w:val="28"/>
          <w:szCs w:val="28"/>
        </w:rPr>
        <w:t xml:space="preserve"> п.1.4.</w:t>
      </w:r>
      <w:r w:rsidRPr="00BC636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77D63" w:rsidRPr="00BC6368">
        <w:rPr>
          <w:rFonts w:ascii="Times New Roman" w:hAnsi="Times New Roman" w:cs="Times New Roman"/>
          <w:sz w:val="28"/>
          <w:szCs w:val="28"/>
        </w:rPr>
        <w:t>я</w:t>
      </w:r>
      <w:r w:rsidRPr="00BC6368">
        <w:rPr>
          <w:rFonts w:ascii="Times New Roman" w:hAnsi="Times New Roman" w:cs="Times New Roman"/>
          <w:sz w:val="28"/>
          <w:szCs w:val="28"/>
        </w:rPr>
        <w:t xml:space="preserve"> предусмотрено проведение  внешней проверки годового отчета об исполнении бюджета.</w:t>
      </w:r>
    </w:p>
    <w:p w:rsidR="002563F4" w:rsidRDefault="002563F4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F10" w:rsidRPr="00BC6368" w:rsidRDefault="00953F10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 ст. 264</w:t>
      </w:r>
      <w:r w:rsidR="00225AD7" w:rsidRPr="00BC6368">
        <w:rPr>
          <w:rFonts w:ascii="Times New Roman" w:hAnsi="Times New Roman" w:cs="Times New Roman"/>
          <w:sz w:val="28"/>
          <w:szCs w:val="28"/>
        </w:rPr>
        <w:t>.</w:t>
      </w:r>
      <w:r w:rsidRPr="00BC6368">
        <w:rPr>
          <w:rFonts w:ascii="Times New Roman" w:hAnsi="Times New Roman" w:cs="Times New Roman"/>
          <w:sz w:val="28"/>
          <w:szCs w:val="28"/>
        </w:rPr>
        <w:t>4 предусмотрено</w:t>
      </w:r>
      <w:r w:rsidR="00816609" w:rsidRPr="00BC6368">
        <w:rPr>
          <w:rFonts w:ascii="Times New Roman" w:hAnsi="Times New Roman" w:cs="Times New Roman"/>
          <w:sz w:val="28"/>
          <w:szCs w:val="28"/>
        </w:rPr>
        <w:t xml:space="preserve"> п</w:t>
      </w:r>
      <w:r w:rsidR="00507973" w:rsidRPr="00BC6368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F77D63" w:rsidRPr="00BC6368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507973" w:rsidRPr="00BC6368">
        <w:rPr>
          <w:rFonts w:ascii="Times New Roman" w:hAnsi="Times New Roman" w:cs="Times New Roman"/>
          <w:sz w:val="28"/>
          <w:szCs w:val="28"/>
        </w:rPr>
        <w:t>годового отчета об исполнении бюджета,</w:t>
      </w:r>
      <w:r w:rsidR="00F65E32">
        <w:rPr>
          <w:rFonts w:ascii="Times New Roman" w:hAnsi="Times New Roman" w:cs="Times New Roman"/>
          <w:sz w:val="28"/>
          <w:szCs w:val="28"/>
        </w:rPr>
        <w:t xml:space="preserve"> </w:t>
      </w:r>
      <w:r w:rsidR="00507973" w:rsidRPr="00BC6368">
        <w:rPr>
          <w:rFonts w:ascii="Times New Roman" w:hAnsi="Times New Roman" w:cs="Times New Roman"/>
          <w:sz w:val="28"/>
          <w:szCs w:val="28"/>
        </w:rPr>
        <w:t>кот</w:t>
      </w:r>
      <w:r w:rsidR="00507973" w:rsidRPr="00BC6368">
        <w:rPr>
          <w:rFonts w:ascii="Times New Roman" w:hAnsi="Times New Roman" w:cs="Times New Roman"/>
          <w:sz w:val="28"/>
          <w:szCs w:val="28"/>
        </w:rPr>
        <w:t>о</w:t>
      </w:r>
      <w:r w:rsidR="00507973" w:rsidRPr="00BC6368">
        <w:rPr>
          <w:rFonts w:ascii="Times New Roman" w:hAnsi="Times New Roman" w:cs="Times New Roman"/>
          <w:sz w:val="28"/>
          <w:szCs w:val="28"/>
        </w:rPr>
        <w:t>р</w:t>
      </w:r>
      <w:r w:rsidR="001A47B7" w:rsidRPr="00BC6368">
        <w:rPr>
          <w:rFonts w:ascii="Times New Roman" w:hAnsi="Times New Roman" w:cs="Times New Roman"/>
          <w:sz w:val="28"/>
          <w:szCs w:val="28"/>
        </w:rPr>
        <w:t>ый</w:t>
      </w:r>
      <w:r w:rsidR="00507973" w:rsidRPr="00BC6368">
        <w:rPr>
          <w:rFonts w:ascii="Times New Roman" w:hAnsi="Times New Roman" w:cs="Times New Roman"/>
          <w:sz w:val="28"/>
          <w:szCs w:val="28"/>
        </w:rPr>
        <w:t xml:space="preserve"> включает внешнюю проверку бюджетной отчетности главных</w:t>
      </w:r>
      <w:r w:rsidR="00B7113C">
        <w:rPr>
          <w:rFonts w:ascii="Times New Roman" w:hAnsi="Times New Roman" w:cs="Times New Roman"/>
          <w:sz w:val="28"/>
          <w:szCs w:val="28"/>
        </w:rPr>
        <w:t xml:space="preserve"> </w:t>
      </w:r>
      <w:r w:rsidR="00816609" w:rsidRPr="00BC6368">
        <w:rPr>
          <w:rFonts w:ascii="Times New Roman" w:hAnsi="Times New Roman" w:cs="Times New Roman"/>
          <w:sz w:val="28"/>
          <w:szCs w:val="28"/>
        </w:rPr>
        <w:t>администр</w:t>
      </w:r>
      <w:r w:rsidR="00816609" w:rsidRPr="00BC6368">
        <w:rPr>
          <w:rFonts w:ascii="Times New Roman" w:hAnsi="Times New Roman" w:cs="Times New Roman"/>
          <w:sz w:val="28"/>
          <w:szCs w:val="28"/>
        </w:rPr>
        <w:t>а</w:t>
      </w:r>
      <w:r w:rsidR="00816609" w:rsidRPr="00BC6368">
        <w:rPr>
          <w:rFonts w:ascii="Times New Roman" w:hAnsi="Times New Roman" w:cs="Times New Roman"/>
          <w:sz w:val="28"/>
          <w:szCs w:val="28"/>
        </w:rPr>
        <w:t>торов бюджетных средств и подготовку заключения на годовой отчет об испо</w:t>
      </w:r>
      <w:r w:rsidR="00816609" w:rsidRPr="00BC6368">
        <w:rPr>
          <w:rFonts w:ascii="Times New Roman" w:hAnsi="Times New Roman" w:cs="Times New Roman"/>
          <w:sz w:val="28"/>
          <w:szCs w:val="28"/>
        </w:rPr>
        <w:t>л</w:t>
      </w:r>
      <w:r w:rsidR="00816609" w:rsidRPr="00BC6368">
        <w:rPr>
          <w:rFonts w:ascii="Times New Roman" w:hAnsi="Times New Roman" w:cs="Times New Roman"/>
          <w:sz w:val="28"/>
          <w:szCs w:val="28"/>
        </w:rPr>
        <w:t>нении бюджета.</w:t>
      </w:r>
    </w:p>
    <w:p w:rsidR="00BC1AA5" w:rsidRPr="00BC6368" w:rsidRDefault="00BC1AA5" w:rsidP="008378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  <w:r w:rsidRPr="00BC6368">
        <w:rPr>
          <w:rFonts w:ascii="Times New Roman" w:hAnsi="Times New Roman" w:cs="Times New Roman"/>
          <w:color w:val="2D3038"/>
          <w:sz w:val="28"/>
          <w:szCs w:val="28"/>
        </w:rPr>
        <w:t>В соответствии с требованиями, установленными статьей 264.4 БК РФ проведена внешняя проверка (аудит) годовой бюджетной отчетности Славя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>н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>ского городского поселения за 201</w:t>
      </w:r>
      <w:r w:rsidR="00CC2DCD">
        <w:rPr>
          <w:rFonts w:ascii="Times New Roman" w:hAnsi="Times New Roman" w:cs="Times New Roman"/>
          <w:color w:val="2D3038"/>
          <w:sz w:val="28"/>
          <w:szCs w:val="28"/>
        </w:rPr>
        <w:t>9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 год, включающая в себя: </w:t>
      </w:r>
    </w:p>
    <w:p w:rsidR="00BC1AA5" w:rsidRPr="00BC6368" w:rsidRDefault="00837811" w:rsidP="008378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– 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>полноту предоставления бюджетной отчетности за 20</w:t>
      </w:r>
      <w:r w:rsidR="00CC2DCD">
        <w:rPr>
          <w:rFonts w:ascii="Times New Roman" w:hAnsi="Times New Roman" w:cs="Times New Roman"/>
          <w:color w:val="2D3038"/>
          <w:sz w:val="28"/>
          <w:szCs w:val="28"/>
        </w:rPr>
        <w:t>19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 год, ее соотве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>т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ствие требованиям </w:t>
      </w:r>
      <w:r w:rsidR="00BC1AA5" w:rsidRPr="00BC6368">
        <w:rPr>
          <w:rFonts w:ascii="Times New Roman" w:hAnsi="Times New Roman" w:cs="Times New Roman"/>
          <w:sz w:val="28"/>
          <w:szCs w:val="28"/>
        </w:rPr>
        <w:t>Инструкции о порядке составления и предоставления год</w:t>
      </w:r>
      <w:r w:rsidR="00BC1AA5" w:rsidRPr="00BC6368">
        <w:rPr>
          <w:rFonts w:ascii="Times New Roman" w:hAnsi="Times New Roman" w:cs="Times New Roman"/>
          <w:sz w:val="28"/>
          <w:szCs w:val="28"/>
        </w:rPr>
        <w:t>о</w:t>
      </w:r>
      <w:r w:rsidR="00BC1AA5" w:rsidRPr="00BC6368">
        <w:rPr>
          <w:rFonts w:ascii="Times New Roman" w:hAnsi="Times New Roman" w:cs="Times New Roman"/>
          <w:sz w:val="28"/>
          <w:szCs w:val="28"/>
        </w:rPr>
        <w:t>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(в редакции от 29.12.2011) и Инструкции о порядке соста</w:t>
      </w:r>
      <w:r w:rsidR="00BC1AA5" w:rsidRPr="00BC6368">
        <w:rPr>
          <w:rFonts w:ascii="Times New Roman" w:hAnsi="Times New Roman" w:cs="Times New Roman"/>
          <w:sz w:val="28"/>
          <w:szCs w:val="28"/>
        </w:rPr>
        <w:t>в</w:t>
      </w:r>
      <w:r w:rsidR="00BC1AA5" w:rsidRPr="00BC6368">
        <w:rPr>
          <w:rFonts w:ascii="Times New Roman" w:hAnsi="Times New Roman" w:cs="Times New Roman"/>
          <w:sz w:val="28"/>
          <w:szCs w:val="28"/>
        </w:rPr>
        <w:t>ления и предоставления годовой, квартальной и месячной отчетности госуда</w:t>
      </w:r>
      <w:r w:rsidR="00BC1AA5" w:rsidRPr="00BC6368">
        <w:rPr>
          <w:rFonts w:ascii="Times New Roman" w:hAnsi="Times New Roman" w:cs="Times New Roman"/>
          <w:sz w:val="28"/>
          <w:szCs w:val="28"/>
        </w:rPr>
        <w:t>р</w:t>
      </w:r>
      <w:r w:rsidR="00BC1AA5" w:rsidRPr="00BC6368">
        <w:rPr>
          <w:rFonts w:ascii="Times New Roman" w:hAnsi="Times New Roman" w:cs="Times New Roman"/>
          <w:sz w:val="28"/>
          <w:szCs w:val="28"/>
        </w:rPr>
        <w:t>ственных (муниципальных) бюджетных и автономных учреждений, утве</w:t>
      </w:r>
      <w:r w:rsidR="00BC1AA5" w:rsidRPr="00BC6368">
        <w:rPr>
          <w:rFonts w:ascii="Times New Roman" w:hAnsi="Times New Roman" w:cs="Times New Roman"/>
          <w:sz w:val="28"/>
          <w:szCs w:val="28"/>
        </w:rPr>
        <w:t>р</w:t>
      </w:r>
      <w:r w:rsidR="00BC1AA5" w:rsidRPr="00BC6368">
        <w:rPr>
          <w:rFonts w:ascii="Times New Roman" w:hAnsi="Times New Roman" w:cs="Times New Roman"/>
          <w:sz w:val="28"/>
          <w:szCs w:val="28"/>
        </w:rPr>
        <w:t>жденной приказом Минфина России от 25.03.2011 № 33н (в ред. от 26.10.2012);</w:t>
      </w:r>
    </w:p>
    <w:p w:rsidR="00BC1AA5" w:rsidRPr="00BC6368" w:rsidRDefault="00837811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1AA5" w:rsidRPr="00BC6368">
        <w:rPr>
          <w:rFonts w:ascii="Times New Roman" w:hAnsi="Times New Roman" w:cs="Times New Roman"/>
          <w:sz w:val="28"/>
          <w:szCs w:val="28"/>
        </w:rPr>
        <w:t>соблюдение контрольных соотношений взаимосвязанных показателей о</w:t>
      </w:r>
      <w:r w:rsidR="00BC1AA5" w:rsidRPr="00BC6368">
        <w:rPr>
          <w:rFonts w:ascii="Times New Roman" w:hAnsi="Times New Roman" w:cs="Times New Roman"/>
          <w:sz w:val="28"/>
          <w:szCs w:val="28"/>
        </w:rPr>
        <w:t>т</w:t>
      </w:r>
      <w:r w:rsidR="00BC1AA5" w:rsidRPr="00BC6368">
        <w:rPr>
          <w:rFonts w:ascii="Times New Roman" w:hAnsi="Times New Roman" w:cs="Times New Roman"/>
          <w:sz w:val="28"/>
          <w:szCs w:val="28"/>
        </w:rPr>
        <w:t>четности;</w:t>
      </w:r>
    </w:p>
    <w:p w:rsidR="00BC1AA5" w:rsidRDefault="00837811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бюджетной отчетности главных администраторов бюдже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средств, главных распорядителей бюджетных средств муниципальному правовому акту от 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2DC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CC2DC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CC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четвертой 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городского поселения Славянского района 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р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шение </w:t>
      </w:r>
      <w:r w:rsidR="00CC2D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девятой 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сессии С</w:t>
      </w:r>
      <w:r w:rsidR="00FA1A19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вета Славянского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городского поселения Славя</w:t>
      </w:r>
      <w:r w:rsidR="00216128" w:rsidRPr="00BC6368">
        <w:rPr>
          <w:rFonts w:ascii="Times New Roman" w:hAnsi="Times New Roman" w:cs="Times New Roman"/>
          <w:sz w:val="28"/>
          <w:szCs w:val="28"/>
        </w:rPr>
        <w:t>н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CC2DCD">
        <w:rPr>
          <w:rFonts w:ascii="Times New Roman" w:hAnsi="Times New Roman" w:cs="Times New Roman"/>
          <w:sz w:val="28"/>
          <w:szCs w:val="28"/>
        </w:rPr>
        <w:t>29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CC2DCD">
        <w:rPr>
          <w:rFonts w:ascii="Times New Roman" w:hAnsi="Times New Roman" w:cs="Times New Roman"/>
          <w:sz w:val="28"/>
          <w:szCs w:val="28"/>
        </w:rPr>
        <w:t>8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0F5A">
        <w:rPr>
          <w:rFonts w:ascii="Times New Roman" w:hAnsi="Times New Roman" w:cs="Times New Roman"/>
          <w:sz w:val="28"/>
          <w:szCs w:val="28"/>
        </w:rPr>
        <w:t>3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«О бюджете Славянского городского поселения Славянского района на 201</w:t>
      </w:r>
      <w:r w:rsidR="0094136E">
        <w:rPr>
          <w:rFonts w:ascii="Times New Roman" w:hAnsi="Times New Roman" w:cs="Times New Roman"/>
          <w:sz w:val="28"/>
          <w:szCs w:val="28"/>
        </w:rPr>
        <w:t>9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BC1AA5" w:rsidRPr="00BC6368" w:rsidRDefault="00BC1AA5" w:rsidP="002C0F5A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b/>
          <w:color w:val="2D3038"/>
          <w:sz w:val="28"/>
          <w:szCs w:val="28"/>
        </w:rPr>
      </w:pPr>
      <w:r w:rsidRPr="00BC6368">
        <w:rPr>
          <w:rFonts w:ascii="Times New Roman" w:hAnsi="Times New Roman" w:cs="Times New Roman"/>
          <w:b/>
          <w:color w:val="2D3038"/>
          <w:sz w:val="28"/>
          <w:szCs w:val="28"/>
        </w:rPr>
        <w:t>Общая характеристика исполнения бюджета за 201</w:t>
      </w:r>
      <w:r w:rsidR="002C0F5A">
        <w:rPr>
          <w:rFonts w:ascii="Times New Roman" w:hAnsi="Times New Roman" w:cs="Times New Roman"/>
          <w:b/>
          <w:color w:val="2D3038"/>
          <w:sz w:val="28"/>
          <w:szCs w:val="28"/>
        </w:rPr>
        <w:t>9</w:t>
      </w:r>
      <w:r w:rsidRPr="00BC6368">
        <w:rPr>
          <w:rFonts w:ascii="Times New Roman" w:hAnsi="Times New Roman" w:cs="Times New Roman"/>
          <w:b/>
          <w:color w:val="2D3038"/>
          <w:sz w:val="28"/>
          <w:szCs w:val="28"/>
        </w:rPr>
        <w:t xml:space="preserve"> год</w:t>
      </w:r>
    </w:p>
    <w:p w:rsidR="006E6723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 xml:space="preserve">        Отчёт об исполнении бюджета Славянского городского поселения за 20</w:t>
      </w:r>
      <w:r w:rsidR="00216128" w:rsidRPr="00BC6368">
        <w:rPr>
          <w:sz w:val="28"/>
          <w:szCs w:val="28"/>
        </w:rPr>
        <w:t>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представлен в адрес контрольно-счётной палаты администрацией Славя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>ского городского поселения в форме проекта решения Совета Славянского г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родского поселения  «Об утверждении отчёта об исполнении бюджета Славя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 xml:space="preserve">ского городского поселения </w:t>
      </w:r>
      <w:r w:rsidR="00341B6B">
        <w:rPr>
          <w:sz w:val="28"/>
          <w:szCs w:val="28"/>
        </w:rPr>
        <w:t xml:space="preserve">Славянского района </w:t>
      </w:r>
      <w:r w:rsidRPr="00BC6368">
        <w:rPr>
          <w:sz w:val="28"/>
          <w:szCs w:val="28"/>
        </w:rPr>
        <w:t>за 201</w:t>
      </w:r>
      <w:r w:rsidR="002C0F5A">
        <w:rPr>
          <w:sz w:val="28"/>
          <w:szCs w:val="28"/>
        </w:rPr>
        <w:t>9</w:t>
      </w:r>
      <w:r w:rsidR="007A3094">
        <w:rPr>
          <w:sz w:val="28"/>
          <w:szCs w:val="28"/>
        </w:rPr>
        <w:t xml:space="preserve"> </w:t>
      </w:r>
      <w:r w:rsidRPr="00BC6368">
        <w:rPr>
          <w:sz w:val="28"/>
          <w:szCs w:val="28"/>
        </w:rPr>
        <w:t>год</w:t>
      </w:r>
      <w:r w:rsidR="00230E47">
        <w:rPr>
          <w:sz w:val="28"/>
          <w:szCs w:val="28"/>
        </w:rPr>
        <w:t>»</w:t>
      </w:r>
      <w:r w:rsidRPr="00BC6368">
        <w:rPr>
          <w:sz w:val="28"/>
          <w:szCs w:val="28"/>
        </w:rPr>
        <w:t>, в соответствии с требованиями, установленными БК РФ, Уставом поселения, соглашением, з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ключенным с контрольно-счётной палатой муниципального образования Сл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вянский район с приложениями</w:t>
      </w:r>
      <w:r w:rsidR="006E6723">
        <w:rPr>
          <w:sz w:val="28"/>
          <w:szCs w:val="28"/>
        </w:rPr>
        <w:t>, предусмотренные ст. 264.6 Бюджетного коде</w:t>
      </w:r>
      <w:r w:rsidR="006E6723">
        <w:rPr>
          <w:sz w:val="28"/>
          <w:szCs w:val="28"/>
        </w:rPr>
        <w:t>к</w:t>
      </w:r>
      <w:r w:rsidR="006E6723">
        <w:rPr>
          <w:sz w:val="28"/>
          <w:szCs w:val="28"/>
        </w:rPr>
        <w:t xml:space="preserve">са Российской Федерации: 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lastRenderedPageBreak/>
        <w:t>– отчет об исполнении бюджета по доходам Славянского городского поселения Славянского района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по доходам (приложение №1);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об исполнении бюджета Славянского городского поселения Славянск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го района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по разделам функциональной классификации 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по расходам (приложение №2);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об исполнении бюджета по расходам местного бюджета по ведомстве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>ной классификации расходов бюджетов Российской Федерации за 20</w:t>
      </w:r>
      <w:r w:rsidR="00216128" w:rsidRPr="00BC6368">
        <w:rPr>
          <w:sz w:val="28"/>
          <w:szCs w:val="28"/>
        </w:rPr>
        <w:t>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(приложение №3);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распределении источников внутреннего финансирования дефицита бюджета Славянского городского поселения Славянского района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4</w:t>
      </w:r>
      <w:r w:rsidRPr="00BC6368">
        <w:rPr>
          <w:sz w:val="28"/>
          <w:szCs w:val="28"/>
        </w:rPr>
        <w:t xml:space="preserve">); 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расходовании средств резервного фонда администрации Славянского городского поселения Славянского района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(приложение№</w:t>
      </w:r>
      <w:r w:rsidR="005569C9">
        <w:rPr>
          <w:sz w:val="28"/>
          <w:szCs w:val="28"/>
        </w:rPr>
        <w:t>5</w:t>
      </w:r>
      <w:r w:rsidRPr="00BC6368">
        <w:rPr>
          <w:sz w:val="28"/>
          <w:szCs w:val="28"/>
        </w:rPr>
        <w:t>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численности муниципальных служащих органов местного самоупра</w:t>
      </w:r>
      <w:r w:rsidRPr="00BC6368">
        <w:rPr>
          <w:sz w:val="28"/>
          <w:szCs w:val="28"/>
        </w:rPr>
        <w:t>в</w:t>
      </w:r>
      <w:r w:rsidRPr="00BC6368">
        <w:rPr>
          <w:sz w:val="28"/>
          <w:szCs w:val="28"/>
        </w:rPr>
        <w:t>ления Славянского городского поселения и работников муниципальных учре</w:t>
      </w:r>
      <w:r w:rsidRPr="00BC6368">
        <w:rPr>
          <w:sz w:val="28"/>
          <w:szCs w:val="28"/>
        </w:rPr>
        <w:t>ж</w:t>
      </w:r>
      <w:r w:rsidRPr="00BC6368">
        <w:rPr>
          <w:sz w:val="28"/>
          <w:szCs w:val="28"/>
        </w:rPr>
        <w:t>дений Славянского городского поселения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6</w:t>
      </w:r>
      <w:r w:rsidRPr="00BC6368">
        <w:rPr>
          <w:sz w:val="28"/>
          <w:szCs w:val="28"/>
        </w:rPr>
        <w:t>);</w:t>
      </w:r>
    </w:p>
    <w:p w:rsidR="004C2D9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 xml:space="preserve">– отчет </w:t>
      </w:r>
      <w:r w:rsidR="00B7113C">
        <w:rPr>
          <w:sz w:val="28"/>
          <w:szCs w:val="28"/>
        </w:rPr>
        <w:t>по</w:t>
      </w:r>
      <w:r w:rsidRPr="00BC6368">
        <w:rPr>
          <w:sz w:val="28"/>
          <w:szCs w:val="28"/>
        </w:rPr>
        <w:t xml:space="preserve"> муниципальны</w:t>
      </w:r>
      <w:r w:rsidR="00B7113C">
        <w:rPr>
          <w:sz w:val="28"/>
          <w:szCs w:val="28"/>
        </w:rPr>
        <w:t>м</w:t>
      </w:r>
      <w:r w:rsidRPr="00BC6368">
        <w:rPr>
          <w:sz w:val="28"/>
          <w:szCs w:val="28"/>
        </w:rPr>
        <w:t xml:space="preserve"> программ</w:t>
      </w:r>
      <w:r w:rsidR="00B7113C">
        <w:rPr>
          <w:sz w:val="28"/>
          <w:szCs w:val="28"/>
        </w:rPr>
        <w:t>ам</w:t>
      </w:r>
      <w:r w:rsidRPr="00BC6368">
        <w:rPr>
          <w:sz w:val="28"/>
          <w:szCs w:val="28"/>
        </w:rPr>
        <w:t xml:space="preserve"> Славянского городского поселения за 201</w:t>
      </w:r>
      <w:r w:rsidR="002C0F5A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). </w:t>
      </w:r>
    </w:p>
    <w:p w:rsidR="00BC1AA5" w:rsidRPr="00BC6368" w:rsidRDefault="00BC1AA5" w:rsidP="00341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Славянского городского пос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ления Славянского района является Администрация Славянского городского поселения Славянского района, являющаяся исполнительно-распорядительным органом поселения, который в соответствии с Федеральным законом от 06.10.2003 года №131-ФЗ «Об общих принципах организации местного сам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>управления в Российской Федерации» и нормативными актами Совета Славя</w:t>
      </w:r>
      <w:r w:rsidRPr="00BC6368">
        <w:rPr>
          <w:rFonts w:ascii="Times New Roman" w:hAnsi="Times New Roman" w:cs="Times New Roman"/>
          <w:sz w:val="28"/>
          <w:szCs w:val="28"/>
        </w:rPr>
        <w:t>н</w:t>
      </w:r>
      <w:r w:rsidRPr="00BC6368">
        <w:rPr>
          <w:rFonts w:ascii="Times New Roman" w:hAnsi="Times New Roman" w:cs="Times New Roman"/>
          <w:sz w:val="28"/>
          <w:szCs w:val="28"/>
        </w:rPr>
        <w:t>ского городского поселения Славянского района наделен полномочиями по р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шению вопросов местного значения.</w:t>
      </w:r>
    </w:p>
    <w:p w:rsidR="00BC1AA5" w:rsidRPr="00BC6368" w:rsidRDefault="00BC1AA5" w:rsidP="00341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648F3">
        <w:rPr>
          <w:rFonts w:ascii="Times New Roman" w:hAnsi="Times New Roman" w:cs="Times New Roman"/>
          <w:sz w:val="28"/>
          <w:szCs w:val="28"/>
        </w:rPr>
        <w:t xml:space="preserve">сорок девятой </w:t>
      </w:r>
      <w:r w:rsidRPr="00BC6368">
        <w:rPr>
          <w:rFonts w:ascii="Times New Roman" w:hAnsi="Times New Roman" w:cs="Times New Roman"/>
          <w:sz w:val="28"/>
          <w:szCs w:val="28"/>
        </w:rPr>
        <w:t xml:space="preserve"> сессии Совета Славянского городского посел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 xml:space="preserve">ния Славянского района от </w:t>
      </w:r>
      <w:r w:rsidR="00E648F3">
        <w:rPr>
          <w:rFonts w:ascii="Times New Roman" w:hAnsi="Times New Roman" w:cs="Times New Roman"/>
          <w:sz w:val="28"/>
          <w:szCs w:val="28"/>
        </w:rPr>
        <w:t>29</w:t>
      </w:r>
      <w:r w:rsidRPr="00BC6368">
        <w:rPr>
          <w:rFonts w:ascii="Times New Roman" w:hAnsi="Times New Roman" w:cs="Times New Roman"/>
          <w:sz w:val="28"/>
          <w:szCs w:val="28"/>
        </w:rPr>
        <w:t>.11.201</w:t>
      </w:r>
      <w:r w:rsidR="00E648F3">
        <w:rPr>
          <w:rFonts w:ascii="Times New Roman" w:hAnsi="Times New Roman" w:cs="Times New Roman"/>
          <w:sz w:val="28"/>
          <w:szCs w:val="28"/>
        </w:rPr>
        <w:t>8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г. №</w:t>
      </w:r>
      <w:r w:rsidR="00E648F3">
        <w:rPr>
          <w:rFonts w:ascii="Times New Roman" w:hAnsi="Times New Roman" w:cs="Times New Roman"/>
          <w:sz w:val="28"/>
          <w:szCs w:val="28"/>
        </w:rPr>
        <w:t>3</w:t>
      </w:r>
      <w:r w:rsidRPr="00BC6368">
        <w:rPr>
          <w:rFonts w:ascii="Times New Roman" w:hAnsi="Times New Roman" w:cs="Times New Roman"/>
          <w:sz w:val="28"/>
          <w:szCs w:val="28"/>
        </w:rPr>
        <w:t xml:space="preserve"> «О бюджете Славянского горо</w:t>
      </w:r>
      <w:r w:rsidRPr="00BC6368">
        <w:rPr>
          <w:rFonts w:ascii="Times New Roman" w:hAnsi="Times New Roman" w:cs="Times New Roman"/>
          <w:sz w:val="28"/>
          <w:szCs w:val="28"/>
        </w:rPr>
        <w:t>д</w:t>
      </w:r>
      <w:r w:rsidRPr="00BC6368">
        <w:rPr>
          <w:rFonts w:ascii="Times New Roman" w:hAnsi="Times New Roman" w:cs="Times New Roman"/>
          <w:sz w:val="28"/>
          <w:szCs w:val="28"/>
        </w:rPr>
        <w:t>ского поселения Славянского района на 201</w:t>
      </w:r>
      <w:r w:rsidR="00E648F3">
        <w:rPr>
          <w:rFonts w:ascii="Times New Roman" w:hAnsi="Times New Roman" w:cs="Times New Roman"/>
          <w:sz w:val="28"/>
          <w:szCs w:val="28"/>
        </w:rPr>
        <w:t>9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год» администрация Славянского городского поселения утверждена главным администратором доходов и исто</w:t>
      </w:r>
      <w:r w:rsidRPr="00BC6368">
        <w:rPr>
          <w:rFonts w:ascii="Times New Roman" w:hAnsi="Times New Roman" w:cs="Times New Roman"/>
          <w:sz w:val="28"/>
          <w:szCs w:val="28"/>
        </w:rPr>
        <w:t>ч</w:t>
      </w:r>
      <w:r w:rsidRPr="00BC6368">
        <w:rPr>
          <w:rFonts w:ascii="Times New Roman" w:hAnsi="Times New Roman" w:cs="Times New Roman"/>
          <w:sz w:val="28"/>
          <w:szCs w:val="28"/>
        </w:rPr>
        <w:t xml:space="preserve">ников финансирования дефицита бюджета Славянского городского поселения Славянского района по коду 992. </w:t>
      </w:r>
    </w:p>
    <w:p w:rsidR="00BC1AA5" w:rsidRPr="00BC6368" w:rsidRDefault="00BC1AA5" w:rsidP="00BC1AA5">
      <w:pPr>
        <w:spacing w:line="264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2D3038"/>
          <w:sz w:val="28"/>
          <w:szCs w:val="28"/>
        </w:rPr>
      </w:pPr>
    </w:p>
    <w:p w:rsidR="009D6613" w:rsidRPr="00BC6368" w:rsidRDefault="00585A17" w:rsidP="00341B6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К</w:t>
      </w:r>
      <w:r w:rsidR="001554D5" w:rsidRPr="00BC6368">
        <w:rPr>
          <w:sz w:val="28"/>
          <w:szCs w:val="28"/>
        </w:rPr>
        <w:t xml:space="preserve"> отчёту об исполнении бюджета</w:t>
      </w:r>
      <w:r w:rsidR="00FA7307" w:rsidRPr="00BC6368">
        <w:rPr>
          <w:sz w:val="28"/>
          <w:szCs w:val="28"/>
        </w:rPr>
        <w:t xml:space="preserve"> Славянского городского поселения за 201</w:t>
      </w:r>
      <w:r w:rsidR="00E648F3">
        <w:rPr>
          <w:sz w:val="28"/>
          <w:szCs w:val="28"/>
        </w:rPr>
        <w:t>9</w:t>
      </w:r>
      <w:r w:rsidR="00FA7307" w:rsidRPr="00BC6368">
        <w:rPr>
          <w:sz w:val="28"/>
          <w:szCs w:val="28"/>
        </w:rPr>
        <w:t xml:space="preserve"> год </w:t>
      </w:r>
      <w:r w:rsidR="001554D5" w:rsidRPr="00BC6368">
        <w:rPr>
          <w:sz w:val="28"/>
          <w:szCs w:val="28"/>
        </w:rPr>
        <w:t xml:space="preserve"> в адрес </w:t>
      </w:r>
      <w:r w:rsidR="005F42A9" w:rsidRPr="00BC6368">
        <w:rPr>
          <w:sz w:val="28"/>
          <w:szCs w:val="28"/>
        </w:rPr>
        <w:t>к</w:t>
      </w:r>
      <w:r w:rsidR="001554D5" w:rsidRPr="00BC6368">
        <w:rPr>
          <w:sz w:val="28"/>
          <w:szCs w:val="28"/>
        </w:rPr>
        <w:t>онтрольно-сч</w:t>
      </w:r>
      <w:r w:rsidR="00473EF4">
        <w:rPr>
          <w:sz w:val="28"/>
          <w:szCs w:val="28"/>
        </w:rPr>
        <w:t>е</w:t>
      </w:r>
      <w:r w:rsidR="001554D5" w:rsidRPr="00BC6368">
        <w:rPr>
          <w:sz w:val="28"/>
          <w:szCs w:val="28"/>
        </w:rPr>
        <w:t>тной палаты представлен</w:t>
      </w:r>
      <w:r w:rsidRPr="00BC6368">
        <w:rPr>
          <w:sz w:val="28"/>
          <w:szCs w:val="28"/>
        </w:rPr>
        <w:t>а годовая бюджетная отчетность главного распорядителя бюджетных средств,</w:t>
      </w:r>
      <w:r w:rsidR="00B7113C">
        <w:rPr>
          <w:sz w:val="28"/>
          <w:szCs w:val="28"/>
        </w:rPr>
        <w:t xml:space="preserve"> </w:t>
      </w:r>
      <w:r w:rsidRPr="00BC6368">
        <w:rPr>
          <w:sz w:val="28"/>
          <w:szCs w:val="28"/>
        </w:rPr>
        <w:t>главного администр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тора дохода бюджета</w:t>
      </w:r>
      <w:r w:rsidR="00AC6694" w:rsidRPr="00BC6368">
        <w:rPr>
          <w:sz w:val="28"/>
          <w:szCs w:val="28"/>
        </w:rPr>
        <w:t xml:space="preserve"> и</w:t>
      </w:r>
      <w:r w:rsidRPr="00BC6368">
        <w:rPr>
          <w:sz w:val="28"/>
          <w:szCs w:val="28"/>
        </w:rPr>
        <w:t xml:space="preserve"> источника финансирования дефицита бюджета</w:t>
      </w:r>
      <w:r w:rsidR="001554D5" w:rsidRPr="00BC6368">
        <w:rPr>
          <w:sz w:val="28"/>
          <w:szCs w:val="28"/>
        </w:rPr>
        <w:t>: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Справка по заключению счетов бюджетного учета отчетного финансового г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да (ф.0503110)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 финансовых результатах деятельности (ф. 0503121)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Справки по консолидируемым расчетам (ф. 0503125)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об исполнении бюджета главного распорядителя (ф. 0503127)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lastRenderedPageBreak/>
        <w:t>- Отчет о принятых бюджетных обязательствах (ф. 0503128)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Баланс главного распорядителя, распорядителя, получателя бюджетных средств (ф. 0503130)</w:t>
      </w:r>
    </w:p>
    <w:p w:rsidR="00534991" w:rsidRPr="00BC6368" w:rsidRDefault="001554D5" w:rsidP="003C6579">
      <w:pPr>
        <w:pStyle w:val="msonormalbullet2gifbullet2gif"/>
        <w:spacing w:before="0" w:beforeAutospacing="0" w:after="0" w:afterAutospacing="0"/>
        <w:contextualSpacing/>
        <w:jc w:val="both"/>
        <w:rPr>
          <w:spacing w:val="11"/>
          <w:sz w:val="28"/>
          <w:szCs w:val="28"/>
        </w:rPr>
      </w:pPr>
      <w:r w:rsidRPr="00BC6368">
        <w:rPr>
          <w:sz w:val="28"/>
          <w:szCs w:val="28"/>
        </w:rPr>
        <w:t>-Пояснительная записка (ф. 0503160)</w:t>
      </w:r>
      <w:r w:rsidR="00A34253" w:rsidRPr="00BC6368">
        <w:rPr>
          <w:sz w:val="28"/>
          <w:szCs w:val="28"/>
        </w:rPr>
        <w:t>, в</w:t>
      </w:r>
      <w:r w:rsidR="00534991" w:rsidRPr="00BC6368">
        <w:rPr>
          <w:spacing w:val="11"/>
          <w:sz w:val="28"/>
          <w:szCs w:val="28"/>
        </w:rPr>
        <w:t xml:space="preserve"> состав</w:t>
      </w:r>
      <w:r w:rsidR="00A34253" w:rsidRPr="00BC6368">
        <w:rPr>
          <w:spacing w:val="11"/>
          <w:sz w:val="28"/>
          <w:szCs w:val="28"/>
        </w:rPr>
        <w:t xml:space="preserve"> которой</w:t>
      </w:r>
      <w:r w:rsidR="00534991" w:rsidRPr="00BC6368">
        <w:rPr>
          <w:spacing w:val="11"/>
          <w:sz w:val="28"/>
          <w:szCs w:val="28"/>
        </w:rPr>
        <w:t xml:space="preserve"> включены следу</w:t>
      </w:r>
      <w:r w:rsidR="00534991" w:rsidRPr="00BC6368">
        <w:rPr>
          <w:spacing w:val="11"/>
          <w:sz w:val="28"/>
          <w:szCs w:val="28"/>
        </w:rPr>
        <w:t>ю</w:t>
      </w:r>
      <w:r w:rsidR="00534991" w:rsidRPr="00BC6368">
        <w:rPr>
          <w:spacing w:val="11"/>
          <w:sz w:val="28"/>
          <w:szCs w:val="28"/>
        </w:rPr>
        <w:t>щие</w:t>
      </w:r>
      <w:r w:rsidR="00D8109A">
        <w:rPr>
          <w:spacing w:val="11"/>
          <w:sz w:val="28"/>
          <w:szCs w:val="28"/>
        </w:rPr>
        <w:t xml:space="preserve"> </w:t>
      </w:r>
      <w:r w:rsidR="00534991" w:rsidRPr="00BC6368">
        <w:rPr>
          <w:spacing w:val="11"/>
          <w:sz w:val="28"/>
          <w:szCs w:val="28"/>
        </w:rPr>
        <w:t xml:space="preserve">приложения: </w:t>
      </w:r>
    </w:p>
    <w:p w:rsidR="00534991" w:rsidRPr="00BC6368" w:rsidRDefault="00A34253" w:rsidP="00F04BC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368">
        <w:rPr>
          <w:rFonts w:ascii="Times New Roman" w:hAnsi="Times New Roman" w:cs="Times New Roman"/>
          <w:color w:val="000000"/>
          <w:spacing w:val="1"/>
          <w:sz w:val="28"/>
          <w:szCs w:val="28"/>
        </w:rPr>
        <w:t>– С</w:t>
      </w:r>
      <w:r w:rsidR="00534991" w:rsidRPr="00BC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ведения о количестве подведомственных  получателей бюджетных средств </w:t>
      </w:r>
      <w:r w:rsidR="00534991" w:rsidRPr="00BC6368">
        <w:rPr>
          <w:rFonts w:ascii="Times New Roman" w:hAnsi="Times New Roman" w:cs="Times New Roman"/>
          <w:color w:val="000000"/>
          <w:sz w:val="28"/>
          <w:szCs w:val="28"/>
        </w:rPr>
        <w:t>(ф. 0503161)</w:t>
      </w:r>
    </w:p>
    <w:p w:rsidR="00534991" w:rsidRPr="00BC6368" w:rsidRDefault="00534991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- Сведения об изменениях бюджетной росписи главного распорядителя бюджетных средств, главного администратора источников финансирования д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фицита бюджета  (ф. 0503163)</w:t>
      </w:r>
    </w:p>
    <w:p w:rsidR="00534991" w:rsidRPr="00BC6368" w:rsidRDefault="00534991" w:rsidP="00F04B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Сведения об исполнении бюджета на 01.01.20</w:t>
      </w:r>
      <w:r w:rsidR="0094136E">
        <w:rPr>
          <w:sz w:val="28"/>
          <w:szCs w:val="28"/>
        </w:rPr>
        <w:t>20</w:t>
      </w:r>
      <w:r w:rsidRPr="00BC6368">
        <w:rPr>
          <w:sz w:val="28"/>
          <w:szCs w:val="28"/>
        </w:rPr>
        <w:t>г. (ф. 0503164)</w:t>
      </w:r>
    </w:p>
    <w:p w:rsidR="00534991" w:rsidRPr="00BC6368" w:rsidRDefault="00534991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- Сведения о движении нефинансовых активов (ф. 0503168)</w:t>
      </w:r>
    </w:p>
    <w:p w:rsidR="00534991" w:rsidRPr="00BC6368" w:rsidRDefault="00534991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- Сведения дебиторской и кредиторской задолженности ведения (ф. 0503169) </w:t>
      </w:r>
    </w:p>
    <w:p w:rsidR="00A34253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об основных направлениях деятельности. Таблица № 1</w:t>
      </w:r>
    </w:p>
    <w:p w:rsidR="004E3E1A" w:rsidRPr="00BC6368" w:rsidRDefault="004E3E1A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Сведения об исполнении текстовых статей закона (решения) о бюджете. Таблица №3 </w:t>
      </w:r>
    </w:p>
    <w:p w:rsidR="00A34253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об особенностях ведения бюджетного учета Таблица № 4</w:t>
      </w:r>
    </w:p>
    <w:p w:rsidR="004E3E1A" w:rsidRPr="00BC6368" w:rsidRDefault="004E3E1A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Сведения о результатах внутренних мероприятий. Таблица №5</w:t>
      </w:r>
    </w:p>
    <w:p w:rsidR="00A34253" w:rsidRPr="00BC6368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 результатах внешних контрольных мероприятий на 01.01.20</w:t>
      </w:r>
      <w:r w:rsidR="0094136E">
        <w:rPr>
          <w:rFonts w:ascii="Times New Roman" w:hAnsi="Times New Roman" w:cs="Times New Roman"/>
          <w:sz w:val="28"/>
          <w:szCs w:val="28"/>
        </w:rPr>
        <w:t>20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г. Таблица № 7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 (ф. 0503171)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 государственном (муниципальном) долге (ф. 0503172)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об изменении остатков валюты баланса по состоянию на 01.01.20</w:t>
      </w:r>
      <w:r w:rsidR="0094136E">
        <w:rPr>
          <w:rFonts w:ascii="Times New Roman" w:hAnsi="Times New Roman" w:cs="Times New Roman"/>
          <w:sz w:val="28"/>
          <w:szCs w:val="28"/>
        </w:rPr>
        <w:t>20</w:t>
      </w:r>
      <w:r w:rsidR="00F87602">
        <w:rPr>
          <w:rFonts w:ascii="Times New Roman" w:hAnsi="Times New Roman" w:cs="Times New Roman"/>
          <w:sz w:val="28"/>
          <w:szCs w:val="28"/>
        </w:rPr>
        <w:t xml:space="preserve"> </w:t>
      </w:r>
      <w:r w:rsidR="001554D5" w:rsidRPr="00BC6368">
        <w:rPr>
          <w:rFonts w:ascii="Times New Roman" w:hAnsi="Times New Roman" w:cs="Times New Roman"/>
          <w:sz w:val="28"/>
          <w:szCs w:val="28"/>
        </w:rPr>
        <w:t>г</w:t>
      </w:r>
      <w:r w:rsidR="00F04BC3" w:rsidRPr="00BC6368">
        <w:rPr>
          <w:rFonts w:ascii="Times New Roman" w:hAnsi="Times New Roman" w:cs="Times New Roman"/>
          <w:sz w:val="28"/>
          <w:szCs w:val="28"/>
        </w:rPr>
        <w:t>.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(ф. 0503173)</w:t>
      </w:r>
    </w:p>
    <w:p w:rsidR="001554D5" w:rsidRPr="00BC6368" w:rsidRDefault="001554D5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82E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Бюджетная отчетность по своему составу соответствует требованиям, у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 xml:space="preserve">тановленным приказом Министерства финансов Российской Федерации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991539" w:rsidRPr="00BC6368" w:rsidRDefault="00991539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82E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В ходе внешней проверки проанализированы  нормативные правовые а</w:t>
      </w:r>
      <w:r w:rsidRPr="00BC6368">
        <w:rPr>
          <w:rFonts w:ascii="Times New Roman" w:hAnsi="Times New Roman" w:cs="Times New Roman"/>
          <w:sz w:val="28"/>
          <w:szCs w:val="28"/>
        </w:rPr>
        <w:t>к</w:t>
      </w:r>
      <w:r w:rsidRPr="00BC6368">
        <w:rPr>
          <w:rFonts w:ascii="Times New Roman" w:hAnsi="Times New Roman" w:cs="Times New Roman"/>
          <w:sz w:val="28"/>
          <w:szCs w:val="28"/>
        </w:rPr>
        <w:t>ты, регулирующие бюджетный процесс, в том числе по формированию и и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>полнению местного бюджета.</w:t>
      </w:r>
    </w:p>
    <w:p w:rsidR="00AD258A" w:rsidRPr="00BC6368" w:rsidRDefault="00AD258A" w:rsidP="00AD2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бюджетном процессе, утверждено</w:t>
      </w:r>
      <w:r w:rsid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506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восьмой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Славянского городского поселения от </w:t>
      </w:r>
      <w:r w:rsidR="0050681D">
        <w:rPr>
          <w:rFonts w:ascii="Times New Roman" w:hAnsi="Times New Roman" w:cs="Times New Roman"/>
          <w:color w:val="000000" w:themeColor="text1"/>
          <w:sz w:val="28"/>
          <w:szCs w:val="28"/>
        </w:rPr>
        <w:t>22.10.2018</w:t>
      </w:r>
      <w:r w:rsidR="00941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ода №</w:t>
      </w:r>
      <w:r w:rsidR="0050681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бюджетном процессе в Славянском городском пос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лении Славянского района».</w:t>
      </w:r>
    </w:p>
    <w:p w:rsidR="00334FB7" w:rsidRPr="00BC6368" w:rsidRDefault="00334FB7" w:rsidP="00334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E64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девятой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сессии Совета Славянского городского посел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от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8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.11.201</w:t>
      </w:r>
      <w:r w:rsidR="00E648F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E648F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Славянского городского поселения на 201</w:t>
      </w:r>
      <w:r w:rsidR="00E648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54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год» 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основные характеристики бюджета Сл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городского поселения Славянского района на 201</w:t>
      </w:r>
      <w:r w:rsidR="00E648F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а именно: </w:t>
      </w:r>
    </w:p>
    <w:p w:rsidR="00334FB7" w:rsidRPr="00D81203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-общий объём доходов в сумме </w:t>
      </w:r>
      <w:r w:rsidR="008B166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8109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55477</w:t>
      </w:r>
      <w:r w:rsidR="008B166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334FB7" w:rsidRPr="00D81203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-общий объём расходов в сумме  </w:t>
      </w:r>
      <w:r w:rsidR="00D8109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355477400 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334FB7" w:rsidRPr="00D81203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-объем </w:t>
      </w:r>
      <w:r w:rsidR="002803C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профицита</w:t>
      </w:r>
      <w:r w:rsidR="00FD064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(дефицита)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2803C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  <w:r w:rsidR="0050681D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34FB7" w:rsidRPr="00D81203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-общий объём бюджетных ассигнований, направляемых на исполнение публи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нормативных обязательств в сумме  </w:t>
      </w:r>
      <w:r w:rsidR="00D8109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5286000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1E0F30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0F30" w:rsidRPr="00D81203" w:rsidRDefault="001E0F30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 решения сорок девятой сессии Совета Славянского городского поселения  главным администратором доходов и источников ф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дефицита бюджета Славянского городского поселения утвержд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на Администрация Славянского городского поселения (код 992).</w:t>
      </w:r>
    </w:p>
    <w:p w:rsidR="00B53892" w:rsidRPr="00D81203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Принятым решением </w:t>
      </w:r>
      <w:r w:rsidR="001E0F30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сорок девятой сессии Совета Славянского городск</w:t>
      </w:r>
      <w:r w:rsidR="001E0F30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E0F30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го поселения от 29.11.2018 №3</w:t>
      </w:r>
      <w:r w:rsidR="00061E32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225AD7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="00642C68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 а</w:t>
      </w:r>
      <w:r w:rsidR="00D5182E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дминистратор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82E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</w:t>
      </w:r>
      <w:r w:rsidR="00642C68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D5182E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642C68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 </w:t>
      </w:r>
      <w:r w:rsidR="003E322D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год</w:t>
      </w:r>
      <w:r w:rsidR="00642C68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82E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городского поселения Славянского района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</w:t>
      </w:r>
      <w:r w:rsidR="00D8109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решению</w:t>
      </w:r>
      <w:r w:rsidR="00D8109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48F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девятой 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от </w:t>
      </w:r>
      <w:r w:rsidR="004E3E1A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8F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B166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E648F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E648F3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3892" w:rsidRPr="00D81203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5182E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имущественных отношений Краснодарского края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892" w:rsidRPr="00D81203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– Министерство экономики Краснодарского края;</w:t>
      </w:r>
    </w:p>
    <w:p w:rsidR="00B53892" w:rsidRPr="00D81203" w:rsidRDefault="00B53892" w:rsidP="00B5389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– Департамент природных ресурсов Краснодарского края;</w:t>
      </w:r>
    </w:p>
    <w:p w:rsidR="003E322D" w:rsidRPr="00D81203" w:rsidRDefault="003E322D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094" w:rsidRPr="00D81203" w:rsidRDefault="007A3094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пят</w:t>
      </w:r>
      <w:r w:rsidR="00DA4757"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десятой сессией Совета Славянского городского п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селения от 20.12.2018 №2 «О внесении изменений в решение сорок днвятой сессии Совета Славянского городского поселения Славыянского районфот 29 ноября 2018 года №3 «О бюджете Славянского городского поселения Слав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чянского  района на 2019 год» внесены изменения в отдельные показатели бюджета 2019 года :</w:t>
      </w:r>
    </w:p>
    <w:p w:rsidR="007A3094" w:rsidRPr="00D81203" w:rsidRDefault="007A3094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Утверждены основные показатели доходов и расходов бюджета;</w:t>
      </w:r>
    </w:p>
    <w:p w:rsidR="003E322D" w:rsidRPr="00D81203" w:rsidRDefault="007A3094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–Доходы в сумме 372477400 рублей </w:t>
      </w:r>
    </w:p>
    <w:p w:rsidR="007A3094" w:rsidRPr="00D81203" w:rsidRDefault="007A3094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Расходы в сумме 372477400 рублей </w:t>
      </w:r>
    </w:p>
    <w:p w:rsidR="007A3094" w:rsidRPr="00D81203" w:rsidRDefault="007A3094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– Дефицит бюджета 0 рублей.</w:t>
      </w:r>
    </w:p>
    <w:p w:rsidR="00A27E48" w:rsidRPr="00D81203" w:rsidRDefault="00A27E48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 верхний предел муниципального долга на 1 января 2020 года 138412500 рублей предельный объем муниципального долга в сумме 300000000 рублей.</w:t>
      </w:r>
    </w:p>
    <w:p w:rsidR="00A27E48" w:rsidRPr="00D81203" w:rsidRDefault="00A27E48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изложены приложения  №1-7 к внесенным изменениям проекта бюджета на 2019 год.</w:t>
      </w:r>
    </w:p>
    <w:p w:rsidR="003E322D" w:rsidRPr="00D81203" w:rsidRDefault="003E322D" w:rsidP="003E322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2D" w:rsidRPr="00D81203" w:rsidRDefault="00A27E48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в течение 2019 года в проект бюджета на 2019 год внос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81203">
        <w:rPr>
          <w:rFonts w:ascii="Times New Roman" w:hAnsi="Times New Roman" w:cs="Times New Roman"/>
          <w:color w:val="000000" w:themeColor="text1"/>
          <w:sz w:val="28"/>
          <w:szCs w:val="28"/>
        </w:rPr>
        <w:t>лись изменениями;</w:t>
      </w:r>
    </w:p>
    <w:p w:rsidR="001554D5" w:rsidRPr="00D81203" w:rsidRDefault="001554D5" w:rsidP="00F07B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498" w:type="dxa"/>
        <w:tblLayout w:type="fixed"/>
        <w:tblLook w:val="01E0"/>
      </w:tblPr>
      <w:tblGrid>
        <w:gridCol w:w="1260"/>
        <w:gridCol w:w="1440"/>
        <w:gridCol w:w="900"/>
        <w:gridCol w:w="1800"/>
        <w:gridCol w:w="2113"/>
        <w:gridCol w:w="1985"/>
      </w:tblGrid>
      <w:tr w:rsidR="0010641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106418" w:rsidP="009331D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81203">
              <w:rPr>
                <w:color w:val="000000" w:themeColor="text1"/>
                <w:sz w:val="22"/>
                <w:szCs w:val="22"/>
              </w:rPr>
              <w:t>Сессия Совета 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106418" w:rsidP="009331D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81203">
              <w:rPr>
                <w:color w:val="000000" w:themeColor="text1"/>
                <w:sz w:val="22"/>
                <w:szCs w:val="22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106418" w:rsidP="009331D9">
            <w:pPr>
              <w:ind w:right="-108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81203">
              <w:rPr>
                <w:color w:val="000000" w:themeColor="text1"/>
                <w:sz w:val="22"/>
                <w:szCs w:val="22"/>
              </w:rPr>
              <w:t>№ в</w:t>
            </w:r>
            <w:r w:rsidRPr="00D81203">
              <w:rPr>
                <w:color w:val="000000" w:themeColor="text1"/>
                <w:sz w:val="22"/>
                <w:szCs w:val="22"/>
              </w:rPr>
              <w:t>о</w:t>
            </w:r>
            <w:r w:rsidRPr="00D81203">
              <w:rPr>
                <w:color w:val="000000" w:themeColor="text1"/>
                <w:sz w:val="22"/>
                <w:szCs w:val="22"/>
              </w:rPr>
              <w:t>проса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106418" w:rsidP="009331D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81203">
              <w:rPr>
                <w:color w:val="000000" w:themeColor="text1"/>
                <w:sz w:val="22"/>
                <w:szCs w:val="22"/>
              </w:rPr>
              <w:t>Общий объем доходов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106418" w:rsidP="009331D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81203">
              <w:rPr>
                <w:color w:val="000000" w:themeColor="text1"/>
                <w:sz w:val="22"/>
                <w:szCs w:val="22"/>
              </w:rPr>
              <w:t>Общий объем ра</w:t>
            </w:r>
            <w:r w:rsidRPr="00D81203">
              <w:rPr>
                <w:color w:val="000000" w:themeColor="text1"/>
                <w:sz w:val="22"/>
                <w:szCs w:val="22"/>
              </w:rPr>
              <w:t>с</w:t>
            </w:r>
            <w:r w:rsidRPr="00D81203">
              <w:rPr>
                <w:color w:val="000000" w:themeColor="text1"/>
                <w:sz w:val="22"/>
                <w:szCs w:val="22"/>
              </w:rPr>
              <w:t>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106418" w:rsidP="009331D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D81203">
              <w:rPr>
                <w:color w:val="000000" w:themeColor="text1"/>
                <w:sz w:val="22"/>
                <w:szCs w:val="22"/>
              </w:rPr>
              <w:t>профицит,    - д</w:t>
            </w:r>
            <w:r w:rsidRPr="00D81203">
              <w:rPr>
                <w:color w:val="000000" w:themeColor="text1"/>
                <w:sz w:val="22"/>
                <w:szCs w:val="22"/>
              </w:rPr>
              <w:t>е</w:t>
            </w:r>
            <w:r w:rsidRPr="00D81203">
              <w:rPr>
                <w:color w:val="000000" w:themeColor="text1"/>
                <w:sz w:val="22"/>
                <w:szCs w:val="22"/>
              </w:rPr>
              <w:t>фицит</w:t>
            </w:r>
          </w:p>
          <w:p w:rsidR="00334FB7" w:rsidRPr="00D81203" w:rsidRDefault="00334FB7" w:rsidP="009331D9">
            <w:pPr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34FB7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334FB7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334FB7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334FB7" w:rsidP="009331D9">
            <w:pPr>
              <w:ind w:right="-108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334FB7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334FB7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D81203" w:rsidRDefault="00334FB7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106418" w:rsidRPr="00D81203" w:rsidTr="009331D9">
        <w:trPr>
          <w:trHeight w:val="1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A27E48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A27E48" w:rsidP="004C3AB0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</w:t>
            </w:r>
            <w:r w:rsidR="00F7255C" w:rsidRPr="00D81203">
              <w:rPr>
                <w:color w:val="000000" w:themeColor="text1"/>
              </w:rPr>
              <w:t>4</w:t>
            </w:r>
            <w:r w:rsidR="004C3AB0" w:rsidRPr="00D81203">
              <w:rPr>
                <w:color w:val="000000" w:themeColor="text1"/>
              </w:rPr>
              <w:t>.</w:t>
            </w:r>
            <w:r w:rsidRPr="00D81203">
              <w:rPr>
                <w:color w:val="000000" w:themeColor="text1"/>
              </w:rPr>
              <w:t>.01.2019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A27E48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A27E48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392477700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A27E48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410560693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A27E48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180829939</w:t>
            </w:r>
          </w:p>
        </w:tc>
      </w:tr>
      <w:tr w:rsidR="009331D9" w:rsidRPr="00D81203" w:rsidTr="008C78BF">
        <w:trPr>
          <w:trHeight w:val="2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D81203" w:rsidRDefault="004C3AB0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D81203" w:rsidRDefault="004C3AB0" w:rsidP="009331D9">
            <w:pPr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27.03.2019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D81203" w:rsidRDefault="004C3AB0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436388500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454471493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  <w:p w:rsidR="004C3AB0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</w:p>
        </w:tc>
      </w:tr>
      <w:tr w:rsidR="003D765F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3D765F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3D765F" w:rsidP="009331D9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3D765F" w:rsidP="009331D9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3D765F" w:rsidP="009331D9">
            <w:pPr>
              <w:contextualSpacing/>
              <w:jc w:val="right"/>
              <w:rPr>
                <w:color w:val="000000" w:themeColor="text1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3D765F" w:rsidP="009331D9">
            <w:pPr>
              <w:contextualSpacing/>
              <w:jc w:val="right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D81203" w:rsidRDefault="003D765F" w:rsidP="009331D9">
            <w:pPr>
              <w:contextualSpacing/>
              <w:jc w:val="right"/>
              <w:rPr>
                <w:color w:val="000000" w:themeColor="text1"/>
              </w:rPr>
            </w:pPr>
          </w:p>
        </w:tc>
      </w:tr>
      <w:tr w:rsidR="0010641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4C3AB0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4C3AB0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10.04.2019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4C3AB0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502022100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520105093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4C3AB0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10641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30.05.2019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575872400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593955393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10641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18.06.2019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570910500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588993493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10641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lastRenderedPageBreak/>
              <w:t>57.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30.07.2019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623382900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780614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641465891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10641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29.08.2019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699330100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714413093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106418" w:rsidRPr="00D81203" w:rsidTr="009331D9">
        <w:trPr>
          <w:trHeight w:val="3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26.09.2019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780614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701902800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719983793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3F399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780614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05.11.2019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780614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701902800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719985793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780614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  <w:tr w:rsidR="003F3998" w:rsidRPr="00D81203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8C78BF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E52" w:rsidRPr="00D81203" w:rsidRDefault="008C78BF" w:rsidP="009331D9">
            <w:pPr>
              <w:contextualSpacing/>
              <w:jc w:val="both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25.12.2019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8C78BF" w:rsidP="009331D9">
            <w:pPr>
              <w:contextualSpacing/>
              <w:jc w:val="center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8C78BF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696802000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8C78BF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714985793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D81203" w:rsidRDefault="008C78BF" w:rsidP="009331D9">
            <w:pPr>
              <w:contextualSpacing/>
              <w:jc w:val="right"/>
              <w:rPr>
                <w:color w:val="000000" w:themeColor="text1"/>
              </w:rPr>
            </w:pPr>
            <w:r w:rsidRPr="00D81203">
              <w:rPr>
                <w:color w:val="000000" w:themeColor="text1"/>
              </w:rPr>
              <w:t>18082993</w:t>
            </w:r>
          </w:p>
        </w:tc>
      </w:tr>
    </w:tbl>
    <w:p w:rsidR="0000348A" w:rsidRDefault="0000348A" w:rsidP="00A27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E48" w:rsidRPr="00075523" w:rsidRDefault="00A27E48" w:rsidP="00A27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C78BF">
        <w:rPr>
          <w:rFonts w:ascii="Times New Roman" w:hAnsi="Times New Roman" w:cs="Times New Roman"/>
          <w:sz w:val="28"/>
          <w:szCs w:val="28"/>
        </w:rPr>
        <w:t xml:space="preserve">2019 </w:t>
      </w:r>
      <w:r w:rsidRPr="00BC6368">
        <w:rPr>
          <w:rFonts w:ascii="Times New Roman" w:hAnsi="Times New Roman" w:cs="Times New Roman"/>
          <w:sz w:val="28"/>
          <w:szCs w:val="28"/>
        </w:rPr>
        <w:t xml:space="preserve">года Решениями  сессий Совета Славянского городского поселения </w:t>
      </w:r>
      <w:r w:rsidR="008C78BF">
        <w:rPr>
          <w:rFonts w:ascii="Times New Roman" w:hAnsi="Times New Roman" w:cs="Times New Roman"/>
          <w:sz w:val="28"/>
          <w:szCs w:val="28"/>
        </w:rPr>
        <w:t>10</w:t>
      </w:r>
      <w:r w:rsidRPr="00BC6368">
        <w:rPr>
          <w:rFonts w:ascii="Times New Roman" w:hAnsi="Times New Roman" w:cs="Times New Roman"/>
          <w:sz w:val="28"/>
          <w:szCs w:val="28"/>
        </w:rPr>
        <w:t xml:space="preserve"> раз вносились  уточнения в нормативно правовые акты о бюдж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 xml:space="preserve">те, в части изменения основных характеристик бюджета в результате плановые доходы бюджета 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8C78BF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,0%, плановые расходы увеличились на </w:t>
      </w:r>
      <w:r w:rsidR="008C78BF">
        <w:rPr>
          <w:rFonts w:ascii="Times New Roman" w:hAnsi="Times New Roman" w:cs="Times New Roman"/>
          <w:color w:val="000000" w:themeColor="text1"/>
          <w:sz w:val="28"/>
          <w:szCs w:val="28"/>
        </w:rPr>
        <w:t>101,1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исходя из чего, поселению необходимо повысить качество бюджетного планирования.  </w:t>
      </w:r>
    </w:p>
    <w:p w:rsidR="00EC1261" w:rsidRPr="00E648F3" w:rsidRDefault="00EC1261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261D" w:rsidRDefault="00064D27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Дефицит бюджета поселения утверждён в сумме</w:t>
      </w:r>
      <w:r w:rsidR="008C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18082993 рублей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соответствует </w:t>
      </w:r>
      <w:r w:rsidR="003561D0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ст. 92.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13 Бюджетного Кодекса РФ – не более 10% от утверждённого общего годового объёма доходов бюджета без учёта  утве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ждённого объёма безвозмездных поступлений</w:t>
      </w:r>
      <w:r w:rsidR="007F784D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5D261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C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96902800 </w:t>
      </w:r>
      <w:r w:rsidR="00A735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C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332680800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F784D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*10%)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состав</w:t>
      </w:r>
      <w:r w:rsidR="005D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="008C1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36012200 </w:t>
      </w:r>
      <w:r w:rsidR="005D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8C124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D26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4D27" w:rsidRDefault="00173948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Принятый дефицит бюджета </w:t>
      </w:r>
      <w:r w:rsidR="005D2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превысил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>е  предельные его значения</w:t>
      </w:r>
      <w:r w:rsidR="003A3A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124E" w:rsidRPr="00075523" w:rsidRDefault="008C124E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дефицит бюджета на 01.01.2020 года составил 13725,6 тыс. руб.</w:t>
      </w:r>
      <w:r w:rsidR="00AC75C6">
        <w:rPr>
          <w:rFonts w:ascii="Times New Roman" w:hAnsi="Times New Roman" w:cs="Times New Roman"/>
          <w:color w:val="000000" w:themeColor="text1"/>
          <w:sz w:val="28"/>
          <w:szCs w:val="28"/>
        </w:rPr>
        <w:t>, что не превысил 10% от утвержденного объема доходов за минусом  об</w:t>
      </w:r>
      <w:r w:rsidR="00AC75C6"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 w:rsidR="00AC7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ема безвозмездных поступлений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бюджета, сложившегося на 01.01.20</w:t>
      </w:r>
      <w:r w:rsidR="005D261D">
        <w:rPr>
          <w:rFonts w:ascii="Times New Roman" w:hAnsi="Times New Roman" w:cs="Times New Roman"/>
          <w:sz w:val="28"/>
          <w:szCs w:val="28"/>
        </w:rPr>
        <w:t>20</w:t>
      </w:r>
      <w:r w:rsidRPr="003F4499">
        <w:rPr>
          <w:rFonts w:ascii="Times New Roman" w:hAnsi="Times New Roman" w:cs="Times New Roman"/>
          <w:sz w:val="28"/>
          <w:szCs w:val="28"/>
        </w:rPr>
        <w:t xml:space="preserve"> года, являются: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 xml:space="preserve">– сальдированный результат по привлечению кредитов коммерческих банков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D261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руб.) и погашенным кредитам (</w:t>
      </w:r>
      <w:r w:rsidR="005D261D">
        <w:rPr>
          <w:rFonts w:ascii="Times New Roman" w:hAnsi="Times New Roman" w:cs="Times New Roman"/>
          <w:sz w:val="28"/>
          <w:szCs w:val="28"/>
        </w:rPr>
        <w:t>77000</w:t>
      </w:r>
      <w:r>
        <w:rPr>
          <w:rFonts w:ascii="Times New Roman" w:hAnsi="Times New Roman" w:cs="Times New Roman"/>
          <w:sz w:val="28"/>
          <w:szCs w:val="28"/>
        </w:rPr>
        <w:t>,0 тыс. руб.).</w:t>
      </w:r>
    </w:p>
    <w:p w:rsidR="0050681D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– сальдированный результат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 </w:t>
      </w:r>
      <w:r w:rsidRPr="003F4499">
        <w:rPr>
          <w:rFonts w:ascii="Times New Roman" w:hAnsi="Times New Roman" w:cs="Times New Roman"/>
          <w:sz w:val="28"/>
          <w:szCs w:val="28"/>
        </w:rPr>
        <w:t xml:space="preserve"> бюджетным кредитам</w:t>
      </w:r>
      <w:r w:rsidR="005D261D">
        <w:rPr>
          <w:rFonts w:ascii="Times New Roman" w:hAnsi="Times New Roman" w:cs="Times New Roman"/>
          <w:sz w:val="28"/>
          <w:szCs w:val="28"/>
        </w:rPr>
        <w:t xml:space="preserve"> 102912,5</w:t>
      </w:r>
      <w:r>
        <w:rPr>
          <w:rFonts w:ascii="Times New Roman" w:hAnsi="Times New Roman" w:cs="Times New Roman"/>
          <w:sz w:val="28"/>
          <w:szCs w:val="28"/>
        </w:rPr>
        <w:t xml:space="preserve"> тыс.руб. и погашенным бюджетным кредитам (</w:t>
      </w:r>
      <w:r w:rsidR="005D261D">
        <w:rPr>
          <w:rFonts w:ascii="Times New Roman" w:hAnsi="Times New Roman" w:cs="Times New Roman"/>
          <w:sz w:val="28"/>
          <w:szCs w:val="28"/>
        </w:rPr>
        <w:t>25912,5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Pr="003F449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D261D">
        <w:rPr>
          <w:rFonts w:ascii="Times New Roman" w:hAnsi="Times New Roman" w:cs="Times New Roman"/>
          <w:sz w:val="28"/>
          <w:szCs w:val="28"/>
        </w:rPr>
        <w:t>77</w:t>
      </w:r>
      <w:r w:rsidR="0050681D">
        <w:rPr>
          <w:rFonts w:ascii="Times New Roman" w:hAnsi="Times New Roman" w:cs="Times New Roman"/>
          <w:sz w:val="28"/>
          <w:szCs w:val="28"/>
        </w:rPr>
        <w:t>000,0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bCs/>
          <w:sz w:val="28"/>
          <w:szCs w:val="28"/>
        </w:rPr>
        <w:t xml:space="preserve">– остатки средств на счетах бюджета </w:t>
      </w:r>
      <w:r>
        <w:rPr>
          <w:rFonts w:ascii="Times New Roman" w:hAnsi="Times New Roman" w:cs="Times New Roman"/>
          <w:bCs/>
          <w:sz w:val="28"/>
          <w:szCs w:val="28"/>
        </w:rPr>
        <w:t>на 01.01.20</w:t>
      </w:r>
      <w:r w:rsidR="0050681D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составили  </w:t>
      </w:r>
      <w:r w:rsidR="0050681D">
        <w:rPr>
          <w:rFonts w:ascii="Times New Roman" w:hAnsi="Times New Roman" w:cs="Times New Roman"/>
          <w:bCs/>
          <w:sz w:val="28"/>
          <w:szCs w:val="28"/>
        </w:rPr>
        <w:t>13725,6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тыс. руб. (указанная величина фактически уменьшает общую сумму источников финансирования дефицита бюджета). </w:t>
      </w:r>
    </w:p>
    <w:p w:rsidR="00B20D4A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Образованные источники финансирования дефицита бюджета не прот</w:t>
      </w:r>
      <w:r w:rsidRPr="003F4499">
        <w:rPr>
          <w:rFonts w:ascii="Times New Roman" w:hAnsi="Times New Roman" w:cs="Times New Roman"/>
          <w:sz w:val="28"/>
          <w:szCs w:val="28"/>
        </w:rPr>
        <w:t>и</w:t>
      </w:r>
      <w:r w:rsidRPr="003F4499">
        <w:rPr>
          <w:rFonts w:ascii="Times New Roman" w:hAnsi="Times New Roman" w:cs="Times New Roman"/>
          <w:sz w:val="28"/>
          <w:szCs w:val="28"/>
        </w:rPr>
        <w:t>воречат ст. 96 БК РФ.</w:t>
      </w:r>
    </w:p>
    <w:p w:rsidR="007B319D" w:rsidRPr="00DA4757" w:rsidRDefault="00356FB8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60DE">
        <w:rPr>
          <w:rFonts w:ascii="Times New Roman" w:hAnsi="Times New Roman" w:cs="Times New Roman"/>
          <w:sz w:val="28"/>
          <w:szCs w:val="28"/>
        </w:rPr>
        <w:t>бъему расходных обязательств сводной бюджетной росписи на 201</w:t>
      </w:r>
      <w:r w:rsidR="0050681D">
        <w:rPr>
          <w:rFonts w:ascii="Times New Roman" w:hAnsi="Times New Roman" w:cs="Times New Roman"/>
          <w:sz w:val="28"/>
          <w:szCs w:val="28"/>
        </w:rPr>
        <w:t>9</w:t>
      </w:r>
      <w:r w:rsidR="003B60D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0681D">
        <w:rPr>
          <w:rFonts w:ascii="Times New Roman" w:hAnsi="Times New Roman" w:cs="Times New Roman"/>
          <w:sz w:val="28"/>
          <w:szCs w:val="28"/>
        </w:rPr>
        <w:t>714985,8 тыс.</w:t>
      </w:r>
      <w:r w:rsidR="003B60DE">
        <w:rPr>
          <w:rFonts w:ascii="Times New Roman" w:hAnsi="Times New Roman" w:cs="Times New Roman"/>
          <w:sz w:val="28"/>
          <w:szCs w:val="28"/>
        </w:rPr>
        <w:t>руб</w:t>
      </w:r>
      <w:r w:rsidR="0050681D">
        <w:rPr>
          <w:rFonts w:ascii="Times New Roman" w:hAnsi="Times New Roman" w:cs="Times New Roman"/>
          <w:sz w:val="28"/>
          <w:szCs w:val="28"/>
        </w:rPr>
        <w:t>.</w:t>
      </w:r>
      <w:r w:rsidR="003B60DE"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 w:rsidR="0043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="004309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на 201</w:t>
      </w:r>
      <w:r w:rsidR="0050681D">
        <w:rPr>
          <w:rFonts w:ascii="Times New Roman" w:hAnsi="Times New Roman" w:cs="Times New Roman"/>
          <w:sz w:val="28"/>
          <w:szCs w:val="28"/>
        </w:rPr>
        <w:t>9</w:t>
      </w:r>
      <w:r w:rsidR="00430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0681D">
        <w:rPr>
          <w:rFonts w:ascii="Times New Roman" w:hAnsi="Times New Roman" w:cs="Times New Roman"/>
          <w:sz w:val="28"/>
          <w:szCs w:val="28"/>
        </w:rPr>
        <w:t>714985,8 тыс. руб.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B60DE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3B60DE">
        <w:rPr>
          <w:rFonts w:ascii="Times New Roman" w:hAnsi="Times New Roman" w:cs="Times New Roman"/>
          <w:sz w:val="28"/>
          <w:szCs w:val="28"/>
        </w:rPr>
        <w:t xml:space="preserve"> решением  </w:t>
      </w:r>
      <w:r w:rsidR="0050681D" w:rsidRPr="00DA475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B60DE" w:rsidRPr="00DA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Славянского городского поселения от </w:t>
      </w:r>
      <w:r w:rsidR="0050681D" w:rsidRPr="00DA4757">
        <w:rPr>
          <w:rFonts w:ascii="Times New Roman" w:hAnsi="Times New Roman" w:cs="Times New Roman"/>
          <w:color w:val="000000" w:themeColor="text1"/>
          <w:sz w:val="28"/>
          <w:szCs w:val="28"/>
        </w:rPr>
        <w:t>25.12.2019</w:t>
      </w:r>
      <w:r w:rsidR="003B60DE" w:rsidRPr="00DA47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DA47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0DE" w:rsidRPr="00DA4757" w:rsidRDefault="003B60DE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7BEB" w:rsidRDefault="00F07BEB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01" w:rsidRDefault="004C7EB9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619A6" w:rsidRPr="000619A6">
        <w:rPr>
          <w:rFonts w:ascii="Times New Roman" w:hAnsi="Times New Roman" w:cs="Times New Roman"/>
          <w:b/>
          <w:sz w:val="28"/>
          <w:szCs w:val="28"/>
        </w:rPr>
        <w:t>сполнение бюджета по доходам</w:t>
      </w:r>
    </w:p>
    <w:p w:rsidR="000619A6" w:rsidRDefault="000619A6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Славянского городского поселения за 201</w:t>
      </w:r>
      <w:r w:rsidR="00BF162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1D26" w:rsidRPr="000619A6" w:rsidRDefault="00941D26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4D5" w:rsidRPr="00F17EE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lastRenderedPageBreak/>
        <w:t>Анализ исполнения бюджета Славянского городского  поселения за 201</w:t>
      </w:r>
      <w:r w:rsidR="00BF162D">
        <w:rPr>
          <w:rFonts w:ascii="Times New Roman" w:hAnsi="Times New Roman" w:cs="Times New Roman"/>
          <w:sz w:val="28"/>
          <w:szCs w:val="28"/>
        </w:rPr>
        <w:t>9</w:t>
      </w:r>
      <w:r w:rsidR="0000348A">
        <w:rPr>
          <w:rFonts w:ascii="Times New Roman" w:hAnsi="Times New Roman" w:cs="Times New Roman"/>
          <w:sz w:val="28"/>
          <w:szCs w:val="28"/>
        </w:rPr>
        <w:t xml:space="preserve"> </w:t>
      </w:r>
      <w:r w:rsidRPr="00F17EE9">
        <w:rPr>
          <w:rFonts w:ascii="Times New Roman" w:hAnsi="Times New Roman" w:cs="Times New Roman"/>
          <w:sz w:val="28"/>
          <w:szCs w:val="28"/>
        </w:rPr>
        <w:t xml:space="preserve">год показал, что общие доходы бюджета поселения составили </w:t>
      </w:r>
      <w:r w:rsidR="00BF162D">
        <w:rPr>
          <w:rFonts w:ascii="Times New Roman" w:hAnsi="Times New Roman" w:cs="Times New Roman"/>
          <w:sz w:val="28"/>
          <w:szCs w:val="28"/>
        </w:rPr>
        <w:t>662568,5</w:t>
      </w:r>
      <w:r w:rsidR="000619A6">
        <w:rPr>
          <w:rFonts w:ascii="Times New Roman" w:hAnsi="Times New Roman" w:cs="Times New Roman"/>
          <w:sz w:val="28"/>
          <w:szCs w:val="28"/>
        </w:rPr>
        <w:t>тыс. руб</w:t>
      </w:r>
      <w:r w:rsidR="003253A1">
        <w:rPr>
          <w:rFonts w:ascii="Times New Roman" w:hAnsi="Times New Roman" w:cs="Times New Roman"/>
          <w:sz w:val="28"/>
          <w:szCs w:val="28"/>
        </w:rPr>
        <w:t>лей</w:t>
      </w:r>
      <w:r w:rsidRPr="00F17EE9">
        <w:rPr>
          <w:rFonts w:ascii="Times New Roman" w:hAnsi="Times New Roman" w:cs="Times New Roman"/>
          <w:sz w:val="28"/>
          <w:szCs w:val="28"/>
        </w:rPr>
        <w:t xml:space="preserve"> или исполнены на</w:t>
      </w:r>
      <w:r w:rsidR="0043091D">
        <w:rPr>
          <w:rFonts w:ascii="Times New Roman" w:hAnsi="Times New Roman" w:cs="Times New Roman"/>
          <w:sz w:val="28"/>
          <w:szCs w:val="28"/>
        </w:rPr>
        <w:t xml:space="preserve"> </w:t>
      </w:r>
      <w:r w:rsidR="00BF162D">
        <w:rPr>
          <w:rFonts w:ascii="Times New Roman" w:hAnsi="Times New Roman" w:cs="Times New Roman"/>
          <w:sz w:val="28"/>
          <w:szCs w:val="28"/>
        </w:rPr>
        <w:t>95,1</w:t>
      </w:r>
      <w:r w:rsidR="00A93813">
        <w:rPr>
          <w:rFonts w:ascii="Times New Roman" w:hAnsi="Times New Roman" w:cs="Times New Roman"/>
          <w:sz w:val="28"/>
          <w:szCs w:val="28"/>
        </w:rPr>
        <w:t xml:space="preserve">% </w:t>
      </w:r>
      <w:r w:rsidRPr="00F17EE9">
        <w:rPr>
          <w:rFonts w:ascii="Times New Roman" w:hAnsi="Times New Roman" w:cs="Times New Roman"/>
          <w:sz w:val="28"/>
          <w:szCs w:val="28"/>
        </w:rPr>
        <w:t xml:space="preserve">к </w:t>
      </w:r>
      <w:r w:rsidR="00887CFC" w:rsidRPr="00F17EE9">
        <w:rPr>
          <w:rFonts w:ascii="Times New Roman" w:hAnsi="Times New Roman" w:cs="Times New Roman"/>
          <w:sz w:val="28"/>
          <w:szCs w:val="28"/>
        </w:rPr>
        <w:t xml:space="preserve">уточненным </w:t>
      </w:r>
      <w:r w:rsidRPr="00F17EE9">
        <w:rPr>
          <w:rFonts w:ascii="Times New Roman" w:hAnsi="Times New Roman" w:cs="Times New Roman"/>
          <w:sz w:val="28"/>
          <w:szCs w:val="28"/>
        </w:rPr>
        <w:t xml:space="preserve">плановым показателям, в том числе налоговые и неналоговые доходы исполнены на </w:t>
      </w:r>
      <w:r w:rsidR="00BF162D">
        <w:rPr>
          <w:rFonts w:ascii="Times New Roman" w:hAnsi="Times New Roman" w:cs="Times New Roman"/>
          <w:sz w:val="28"/>
          <w:szCs w:val="28"/>
        </w:rPr>
        <w:t>95,7</w:t>
      </w:r>
      <w:r w:rsidRPr="00F17EE9">
        <w:rPr>
          <w:rFonts w:ascii="Times New Roman" w:hAnsi="Times New Roman" w:cs="Times New Roman"/>
          <w:sz w:val="28"/>
          <w:szCs w:val="28"/>
        </w:rPr>
        <w:t>% и состав</w:t>
      </w:r>
      <w:r w:rsidR="003253A1">
        <w:rPr>
          <w:rFonts w:ascii="Times New Roman" w:hAnsi="Times New Roman" w:cs="Times New Roman"/>
          <w:sz w:val="28"/>
          <w:szCs w:val="28"/>
        </w:rPr>
        <w:t>и</w:t>
      </w:r>
      <w:r w:rsidR="003253A1">
        <w:rPr>
          <w:rFonts w:ascii="Times New Roman" w:hAnsi="Times New Roman" w:cs="Times New Roman"/>
          <w:sz w:val="28"/>
          <w:szCs w:val="28"/>
        </w:rPr>
        <w:t>ли</w:t>
      </w:r>
      <w:r w:rsidR="00BF162D">
        <w:rPr>
          <w:rFonts w:ascii="Times New Roman" w:hAnsi="Times New Roman" w:cs="Times New Roman"/>
          <w:sz w:val="28"/>
          <w:szCs w:val="28"/>
        </w:rPr>
        <w:t>348558,9</w:t>
      </w:r>
      <w:r w:rsidRPr="00F17EE9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1856CF" w:rsidRPr="00E10F33" w:rsidRDefault="001856CF" w:rsidP="001856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сумме доходов налоговые и неналоговые доходы составили </w:t>
      </w:r>
      <w:r w:rsidR="00BF162D">
        <w:rPr>
          <w:rFonts w:ascii="Times New Roman" w:hAnsi="Times New Roman" w:cs="Times New Roman"/>
          <w:color w:val="000000" w:themeColor="text1"/>
          <w:sz w:val="28"/>
          <w:szCs w:val="28"/>
        </w:rPr>
        <w:t>348558,9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BF162D">
        <w:rPr>
          <w:rFonts w:ascii="Times New Roman" w:hAnsi="Times New Roman" w:cs="Times New Roman"/>
          <w:color w:val="000000" w:themeColor="text1"/>
          <w:sz w:val="28"/>
          <w:szCs w:val="28"/>
        </w:rPr>
        <w:t>52,6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3253A1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общей структуре</w:t>
      </w:r>
      <w:r w:rsidR="00D6291C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нал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овые доходы 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78D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F162D">
        <w:rPr>
          <w:rFonts w:ascii="Times New Roman" w:hAnsi="Times New Roman" w:cs="Times New Roman"/>
          <w:color w:val="000000" w:themeColor="text1"/>
          <w:sz w:val="28"/>
          <w:szCs w:val="28"/>
        </w:rPr>
        <w:t>7365,5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</w:t>
      </w:r>
      <w:r w:rsidR="00BF162D">
        <w:rPr>
          <w:rFonts w:ascii="Times New Roman" w:hAnsi="Times New Roman" w:cs="Times New Roman"/>
          <w:color w:val="000000" w:themeColor="text1"/>
          <w:sz w:val="28"/>
          <w:szCs w:val="28"/>
        </w:rPr>
        <w:t>44,9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неналоговые доходы </w:t>
      </w:r>
      <w:r w:rsidR="00BF162D">
        <w:rPr>
          <w:rFonts w:ascii="Times New Roman" w:hAnsi="Times New Roman" w:cs="Times New Roman"/>
          <w:color w:val="000000" w:themeColor="text1"/>
          <w:sz w:val="28"/>
          <w:szCs w:val="28"/>
        </w:rPr>
        <w:t>51193,4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D6291C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или 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BF162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33A18" w:rsidRPr="00E10F33" w:rsidRDefault="00C24667" w:rsidP="00633A18">
      <w:pPr>
        <w:pStyle w:val="a3"/>
        <w:widowControl w:val="0"/>
        <w:ind w:firstLine="735"/>
        <w:jc w:val="both"/>
        <w:rPr>
          <w:i w:val="0"/>
          <w:color w:val="000000" w:themeColor="text1"/>
          <w:sz w:val="28"/>
          <w:szCs w:val="28"/>
        </w:rPr>
      </w:pPr>
      <w:r w:rsidRPr="00E10F33">
        <w:rPr>
          <w:i w:val="0"/>
          <w:color w:val="000000" w:themeColor="text1"/>
          <w:sz w:val="28"/>
          <w:szCs w:val="28"/>
        </w:rPr>
        <w:t xml:space="preserve">Структура 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доходов  </w:t>
      </w:r>
      <w:r w:rsidR="00AE6407" w:rsidRPr="00E10F33">
        <w:rPr>
          <w:i w:val="0"/>
          <w:color w:val="000000" w:themeColor="text1"/>
          <w:sz w:val="28"/>
          <w:szCs w:val="28"/>
        </w:rPr>
        <w:t>за</w:t>
      </w:r>
      <w:r w:rsidRPr="00E10F33">
        <w:rPr>
          <w:i w:val="0"/>
          <w:color w:val="000000" w:themeColor="text1"/>
          <w:sz w:val="28"/>
          <w:szCs w:val="28"/>
        </w:rPr>
        <w:t xml:space="preserve"> 201</w:t>
      </w:r>
      <w:r w:rsidR="00BF162D">
        <w:rPr>
          <w:i w:val="0"/>
          <w:color w:val="000000" w:themeColor="text1"/>
          <w:sz w:val="28"/>
          <w:szCs w:val="28"/>
        </w:rPr>
        <w:t>8</w:t>
      </w:r>
      <w:r w:rsidRPr="00E10F33">
        <w:rPr>
          <w:i w:val="0"/>
          <w:color w:val="000000" w:themeColor="text1"/>
          <w:sz w:val="28"/>
          <w:szCs w:val="28"/>
        </w:rPr>
        <w:t xml:space="preserve"> - </w:t>
      </w:r>
      <w:r w:rsidR="00633A18" w:rsidRPr="00E10F33">
        <w:rPr>
          <w:i w:val="0"/>
          <w:color w:val="000000" w:themeColor="text1"/>
          <w:sz w:val="28"/>
          <w:szCs w:val="28"/>
        </w:rPr>
        <w:t>201</w:t>
      </w:r>
      <w:r w:rsidR="00BF162D">
        <w:rPr>
          <w:i w:val="0"/>
          <w:color w:val="000000" w:themeColor="text1"/>
          <w:sz w:val="28"/>
          <w:szCs w:val="28"/>
        </w:rPr>
        <w:t>9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год</w:t>
      </w:r>
      <w:r w:rsidR="00AE6407" w:rsidRPr="00E10F33">
        <w:rPr>
          <w:i w:val="0"/>
          <w:color w:val="000000" w:themeColor="text1"/>
          <w:sz w:val="28"/>
          <w:szCs w:val="28"/>
        </w:rPr>
        <w:t>ы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отражен</w:t>
      </w:r>
      <w:r w:rsidR="00925B64" w:rsidRPr="00E10F33">
        <w:rPr>
          <w:i w:val="0"/>
          <w:color w:val="000000" w:themeColor="text1"/>
          <w:sz w:val="28"/>
          <w:szCs w:val="28"/>
        </w:rPr>
        <w:t>а</w:t>
      </w:r>
      <w:r w:rsidR="00633A18" w:rsidRPr="00E10F33">
        <w:rPr>
          <w:i w:val="0"/>
          <w:color w:val="000000" w:themeColor="text1"/>
          <w:sz w:val="28"/>
          <w:szCs w:val="28"/>
        </w:rPr>
        <w:t xml:space="preserve"> в таблице</w:t>
      </w:r>
      <w:r w:rsidR="000C71F7" w:rsidRPr="00E10F33">
        <w:rPr>
          <w:i w:val="0"/>
          <w:color w:val="000000" w:themeColor="text1"/>
          <w:sz w:val="28"/>
          <w:szCs w:val="28"/>
        </w:rPr>
        <w:t xml:space="preserve"> №1</w:t>
      </w:r>
    </w:p>
    <w:p w:rsidR="00633A18" w:rsidRDefault="000C71F7" w:rsidP="000C71F7">
      <w:pPr>
        <w:pStyle w:val="a3"/>
        <w:widowControl w:val="0"/>
        <w:ind w:left="6345" w:firstLine="735"/>
        <w:jc w:val="center"/>
        <w:rPr>
          <w:i w:val="0"/>
        </w:rPr>
      </w:pPr>
      <w:r w:rsidRPr="000C71F7">
        <w:rPr>
          <w:i w:val="0"/>
        </w:rPr>
        <w:t>Таблица №1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95"/>
        <w:gridCol w:w="1275"/>
        <w:gridCol w:w="993"/>
        <w:gridCol w:w="1275"/>
        <w:gridCol w:w="1276"/>
      </w:tblGrid>
      <w:tr w:rsidR="008A64E9" w:rsidTr="00000A48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000A48" w:rsidP="00BF162D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доходов полученных в </w:t>
            </w:r>
            <w:r w:rsidR="008A64E9" w:rsidRPr="003F0024">
              <w:rPr>
                <w:sz w:val="20"/>
                <w:szCs w:val="20"/>
              </w:rPr>
              <w:t xml:space="preserve"> 201</w:t>
            </w:r>
            <w:r w:rsidR="00BF162D">
              <w:rPr>
                <w:sz w:val="20"/>
                <w:szCs w:val="20"/>
              </w:rPr>
              <w:t>8</w:t>
            </w:r>
            <w:r w:rsidR="008A64E9" w:rsidRPr="003F0024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277ABE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Структура доходов в 201</w:t>
            </w:r>
            <w:r w:rsidR="00277ABE">
              <w:rPr>
                <w:sz w:val="20"/>
                <w:szCs w:val="20"/>
              </w:rPr>
              <w:t>8</w:t>
            </w:r>
            <w:r w:rsidRPr="003F0024">
              <w:rPr>
                <w:sz w:val="20"/>
                <w:szCs w:val="20"/>
              </w:rPr>
              <w:t xml:space="preserve"> году  % к итогу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277ABE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Объем доходов полученных в 201</w:t>
            </w:r>
            <w:r w:rsidR="00277ABE">
              <w:rPr>
                <w:sz w:val="20"/>
                <w:szCs w:val="20"/>
              </w:rPr>
              <w:t>9</w:t>
            </w:r>
            <w:r w:rsidRPr="003F0024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A64E9" w:rsidRPr="003F0024" w:rsidRDefault="008A64E9" w:rsidP="00277ABE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Структура доходов в 201</w:t>
            </w:r>
            <w:r w:rsidR="00277ABE">
              <w:rPr>
                <w:sz w:val="20"/>
                <w:szCs w:val="20"/>
              </w:rPr>
              <w:t>9</w:t>
            </w:r>
            <w:r w:rsidRPr="003F0024">
              <w:rPr>
                <w:sz w:val="20"/>
                <w:szCs w:val="20"/>
              </w:rPr>
              <w:t xml:space="preserve"> году в % к итогу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BF162D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336930,4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EB14C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348558,9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BF162D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125769,3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C22BDA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1369811,0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Акцизы по подакцизным товарам (продукции)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AD0646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696632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16150,9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AD0646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ЕСХН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277ABE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10843,4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091D66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1340,3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277ABE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30016,9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41866,4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696632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115502,4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693C2C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101196,9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Итого 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296032,6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297365,5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 xml:space="preserve">Доходы ,получаемые в виде арендной платы за землю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26192,5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20293,2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DB5480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BB2EE7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4C6C37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BB2EE7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15375,5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277ABE" w:rsidTr="00BF162D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7ABE" w:rsidRDefault="00277ABE" w:rsidP="00277ABE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7ABE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7ABE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77ABE" w:rsidRDefault="00277ABE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77ABE" w:rsidRDefault="00277ABE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 xml:space="preserve">Прочие поступления от денежных взысканий (штрафов)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277ABE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Доходы от продажи земельных участков, находящихся в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6067,1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6676,9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696632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8A64E9" w:rsidP="00FF4ED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64E9" w:rsidTr="00277ABE">
        <w:trPr>
          <w:trHeight w:val="419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40897,8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51193,4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F35E92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EB14CC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3F002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186718,8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696632" w:rsidP="007A1891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314009,6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</w:tr>
      <w:tr w:rsidR="008A64E9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3F0024" w:rsidRDefault="008A64E9" w:rsidP="00EB14CC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Возврат остатков неиспользованных средств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Default="008A64E9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3F0024" w:rsidRDefault="008A64E9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8A64E9" w:rsidRPr="009F7273" w:rsidTr="00277ABE"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A64E9" w:rsidRPr="00F35E92" w:rsidRDefault="008A64E9" w:rsidP="003F0024">
            <w:pPr>
              <w:pStyle w:val="a7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F35E92">
              <w:rPr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F35E92" w:rsidRDefault="00277ABE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523649,2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F35E92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64E9" w:rsidRPr="00F35E92" w:rsidRDefault="00696632" w:rsidP="00100CC9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662568,5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A64E9" w:rsidRPr="00F35E92" w:rsidRDefault="00696632" w:rsidP="003F0024">
            <w:pPr>
              <w:pStyle w:val="a7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1554D5" w:rsidRPr="009F7273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p w:rsidR="00091485" w:rsidRPr="00B3410E" w:rsidRDefault="009E4BCE" w:rsidP="00974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Уточненные п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лановые назначения по налоговым доходам исполнены на 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95,0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, темп роста к периоду 201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00,5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%. По неналоговым д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ходам </w:t>
      </w: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уточненные 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назначения исполнены на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темп роста к периоду 201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ED6B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25,2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456CB" w:rsidRPr="00B3410E" w:rsidRDefault="00091485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сравнению с аналогичным периодом прошлого года 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собственные 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ходы бюджета поселения </w:t>
      </w:r>
      <w:r w:rsidR="00741F1D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8A64E9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17552">
        <w:rPr>
          <w:rFonts w:ascii="Times New Roman" w:hAnsi="Times New Roman" w:cs="Times New Roman"/>
          <w:color w:val="000000" w:themeColor="text1"/>
          <w:sz w:val="28"/>
          <w:szCs w:val="28"/>
        </w:rPr>
        <w:t>11628,5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 составили  </w:t>
      </w:r>
      <w:r w:rsidR="00ED6B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2486">
        <w:rPr>
          <w:rFonts w:ascii="Times New Roman" w:hAnsi="Times New Roman" w:cs="Times New Roman"/>
          <w:color w:val="000000" w:themeColor="text1"/>
          <w:sz w:val="28"/>
          <w:szCs w:val="28"/>
        </w:rPr>
        <w:t>03,5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307DBA" w:rsidRDefault="00307DBA" w:rsidP="00B456C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63035" w:rsidRPr="00103EF9" w:rsidRDefault="00B456CB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Динамика доходов бюджета Славянского городского поселения Славя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ского района за период 20</w:t>
      </w:r>
      <w:r w:rsidR="008A64E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9663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696632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103EF9" w:rsidRPr="00103E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 в таблице №2</w:t>
      </w:r>
    </w:p>
    <w:p w:rsidR="00863035" w:rsidRDefault="0086303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p w:rsidR="00C749E4" w:rsidRPr="00925B64" w:rsidRDefault="00103EF9" w:rsidP="00925B64">
      <w:pPr>
        <w:spacing w:line="240" w:lineRule="auto"/>
        <w:ind w:left="778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B64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</w:p>
    <w:p w:rsidR="00103EF9" w:rsidRPr="00103EF9" w:rsidRDefault="00103EF9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2989"/>
        <w:gridCol w:w="992"/>
        <w:gridCol w:w="993"/>
        <w:gridCol w:w="992"/>
        <w:gridCol w:w="992"/>
        <w:gridCol w:w="709"/>
        <w:gridCol w:w="94"/>
        <w:gridCol w:w="898"/>
        <w:gridCol w:w="851"/>
      </w:tblGrid>
      <w:tr w:rsidR="009B7262" w:rsidRPr="00C749E4" w:rsidTr="00C4409B">
        <w:trPr>
          <w:trHeight w:val="94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69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Факт. исполн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ние 201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69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Уточн. План 20</w:t>
            </w:r>
            <w:r w:rsidR="008A64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69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ское и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полнение за 201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62" w:rsidRPr="0020597E" w:rsidRDefault="009B7262" w:rsidP="0069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 факт 201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  факту 201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262" w:rsidRPr="0020597E" w:rsidRDefault="009B7262" w:rsidP="0069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 факта 201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к уточнен. плану 201</w:t>
            </w:r>
            <w:r w:rsidR="0069663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</w:tr>
      <w:tr w:rsidR="009B7262" w:rsidRPr="00C749E4" w:rsidTr="00C4409B">
        <w:trPr>
          <w:trHeight w:val="30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597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B7262" w:rsidRPr="00C749E4" w:rsidTr="00B20661">
        <w:trPr>
          <w:trHeight w:val="51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1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336930,4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364222,0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D1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348558,9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BE2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-15663,1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95,7</w:t>
            </w:r>
          </w:p>
        </w:tc>
      </w:tr>
      <w:tr w:rsidR="009B7262" w:rsidRPr="00C749E4" w:rsidTr="00B20661">
        <w:trPr>
          <w:trHeight w:val="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14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125769,3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136911,0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2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B20661">
        <w:trPr>
          <w:trHeight w:val="49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рам (продукции)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13900,6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B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925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B20661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10843,4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B17552" w:rsidP="00D1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2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-9503,1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B20661">
        <w:trPr>
          <w:trHeight w:val="5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41795,0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11849,5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F31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100,2</w:t>
            </w:r>
          </w:p>
        </w:tc>
      </w:tr>
      <w:tr w:rsidR="009B7262" w:rsidRPr="00C749E4" w:rsidTr="00B20661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1E4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115502,4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117075,0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101196,9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-14305,5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87,6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-15878,1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86,4</w:t>
            </w:r>
          </w:p>
        </w:tc>
      </w:tr>
      <w:tr w:rsidR="009B7262" w:rsidRPr="00C749E4" w:rsidTr="00B20661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296032,6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313053,6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3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297365,5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1332,9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-15687,5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95,0</w:t>
            </w:r>
          </w:p>
        </w:tc>
      </w:tr>
      <w:tr w:rsidR="009B7262" w:rsidRPr="00C749E4" w:rsidTr="00B20661">
        <w:trPr>
          <w:trHeight w:val="6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,получаемые в виде арендной платы за землю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26192,5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D11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-5899,3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77,5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B20661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щества, находящегося в гос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91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B20661">
        <w:trPr>
          <w:trHeight w:val="48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оказания платных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B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1094,9+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533,9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195,2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B20661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B17552" w:rsidP="00B17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7262" w:rsidRPr="0020597E" w:rsidRDefault="0024540E" w:rsidP="00052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14233,5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1346,4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B20661" w:rsidRPr="00C749E4" w:rsidTr="00B20661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661" w:rsidRPr="0020597E" w:rsidRDefault="00B20661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Дохлды от реализации имущ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661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661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661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661" w:rsidRPr="0020597E" w:rsidRDefault="0024540E" w:rsidP="002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-517,0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661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661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0661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7262" w:rsidRPr="00C749E4" w:rsidTr="00B20661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дене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ных взысканий (штрафов)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B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236,0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377,0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6E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100,4</w:t>
            </w:r>
          </w:p>
        </w:tc>
      </w:tr>
      <w:tr w:rsidR="009B7262" w:rsidRPr="00C749E4" w:rsidTr="00B20661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в г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сударственной и муниципал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B20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609,8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B7262" w:rsidRPr="00C749E4" w:rsidTr="00B20661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987,4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326,1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9B7262" w:rsidRPr="00C749E4" w:rsidTr="00B20661">
        <w:trPr>
          <w:trHeight w:val="5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5B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B7262" w:rsidRPr="00C749E4" w:rsidTr="00B20661">
        <w:trPr>
          <w:trHeight w:val="70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40897,8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10295,6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35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100,0</w:t>
            </w:r>
          </w:p>
        </w:tc>
      </w:tr>
      <w:tr w:rsidR="009B7262" w:rsidRPr="00C749E4" w:rsidTr="00B20661">
        <w:trPr>
          <w:trHeight w:val="6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неиспольз</w:t>
            </w: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9B7262" w:rsidP="00C44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B7262" w:rsidRPr="00C749E4" w:rsidTr="00B20661">
        <w:trPr>
          <w:trHeight w:val="45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186718,8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332680,8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314009,6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127290,8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168,2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6E1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-18671,2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94,4</w:t>
            </w:r>
          </w:p>
        </w:tc>
      </w:tr>
      <w:tr w:rsidR="009B7262" w:rsidRPr="00C749E4" w:rsidTr="00B20661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262" w:rsidRPr="0020597E" w:rsidRDefault="009B7262" w:rsidP="00C7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59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20661" w:rsidP="00D23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523649,2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696902,8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17552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662568,5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24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138919,3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126,5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24540E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-34334,3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262" w:rsidRPr="0020597E" w:rsidRDefault="00B634DD" w:rsidP="00C7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95,1</w:t>
            </w:r>
          </w:p>
        </w:tc>
      </w:tr>
    </w:tbl>
    <w:p w:rsidR="00C749E4" w:rsidRDefault="00C749E4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552"/>
        <w:gridCol w:w="623"/>
        <w:gridCol w:w="1929"/>
        <w:gridCol w:w="1417"/>
        <w:gridCol w:w="1134"/>
        <w:gridCol w:w="993"/>
        <w:gridCol w:w="1275"/>
      </w:tblGrid>
      <w:tr w:rsidR="00DB0AC2" w:rsidRPr="00D54350" w:rsidTr="00863035">
        <w:trPr>
          <w:trHeight w:val="2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941D26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437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4D5" w:rsidRPr="00D5316B" w:rsidRDefault="001554D5" w:rsidP="00C140E0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структуре налоговых и неналоговых платежей основным доходным и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точником является </w:t>
      </w:r>
      <w:r w:rsidRPr="00D531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Земельный налог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15,3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доходов и 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34,0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Исполнение доходов по земел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налогу составило 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101196,9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86,4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уточненному плану. По сравнению с 201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поступления по земельному налогу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меньшились</w:t>
      </w:r>
      <w:r w:rsidR="00BB535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14305,5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87,6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042A0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935236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2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 на доходы физических лиц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20,6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доходов и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6,0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По сравнению с 201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налога на доходы физических лиц </w:t>
      </w:r>
      <w:r w:rsidR="00D5316B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еличились на </w:t>
      </w:r>
      <w:r w:rsidR="00B634DD">
        <w:rPr>
          <w:rFonts w:ascii="Times New Roman" w:hAnsi="Times New Roman" w:cs="Times New Roman"/>
          <w:color w:val="000000" w:themeColor="text1"/>
          <w:sz w:val="28"/>
          <w:szCs w:val="28"/>
        </w:rPr>
        <w:t>11041,7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0F5FF3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темп роста составил </w:t>
      </w:r>
      <w:r w:rsidR="00935236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4A0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8,8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4042A0" w:rsidRDefault="004042A0" w:rsidP="000F0602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7D2086" w:rsidRDefault="001554D5" w:rsidP="000F0602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0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 на имущество физических лиц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в сумме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41866,4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плановым назначениям. Налог составляет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6,3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объема доходов и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14,1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По сравн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нию с 20</w:t>
      </w:r>
      <w:r w:rsidR="002E6A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налога </w:t>
      </w:r>
      <w:r w:rsidR="00DD2970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11849,5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 роста дохода составил </w:t>
      </w:r>
      <w:r w:rsidR="00DD2970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39,5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42A0" w:rsidRDefault="004042A0" w:rsidP="00743E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565E4" w:rsidRPr="007D2086" w:rsidRDefault="001554D5" w:rsidP="00743E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20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Единый сельскохозяйственный налог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в сумме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1340,3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тыс. ру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или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</w:t>
      </w:r>
      <w:r w:rsidR="00FF595E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 По сравнению с 201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одом поступления по единому сельскохозяйственному налогу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уменьш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9503,1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F595E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12,4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В общем объеме доходов ЕСХН составляет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2,4</w:t>
      </w:r>
      <w:r w:rsidR="00F724E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Default="004042A0" w:rsidP="007F00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54D5" w:rsidRPr="007F001B" w:rsidRDefault="00FF595E" w:rsidP="007F00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По неналоговым доходам з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а 201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аренды земельных уч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стков</w:t>
      </w:r>
      <w:r w:rsidR="001554D5" w:rsidRPr="007F00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собственность на которые не разграничена и которые расположены в границах поселений, а так же средства от продажи права на з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ключение договоров аренды указанных земельных участков составили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20293,2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402299">
        <w:rPr>
          <w:rFonts w:ascii="Times New Roman" w:hAnsi="Times New Roman" w:cs="Times New Roman"/>
          <w:color w:val="000000" w:themeColor="text1"/>
          <w:sz w:val="28"/>
          <w:szCs w:val="28"/>
        </w:rPr>
        <w:t>95,0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уточненным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плановым назначениям. По сравнению с 201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доходов от аренды земельных участков 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меньшились на 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5899,3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032B70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A1058B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темпов роста п</w:t>
      </w:r>
      <w:r w:rsidR="00A105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058B">
        <w:rPr>
          <w:rFonts w:ascii="Times New Roman" w:hAnsi="Times New Roman" w:cs="Times New Roman"/>
          <w:color w:val="000000" w:themeColor="text1"/>
          <w:sz w:val="28"/>
          <w:szCs w:val="28"/>
        </w:rPr>
        <w:t>ступления доходов связано со снижением предоставления с торгов в аренду з</w:t>
      </w:r>
      <w:r w:rsidR="00A105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1058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мельных участков (в 2018 году получено 5.7 млн.руб., в 2019 году 1.2 млн. руб.).</w:t>
      </w:r>
    </w:p>
    <w:p w:rsidR="004042A0" w:rsidRDefault="004042A0" w:rsidP="00C1090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ACA" w:rsidRDefault="001554D5" w:rsidP="0000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бюджета от </w:t>
      </w:r>
      <w:r w:rsidRPr="00464E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аренды имущества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составили 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6007,5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 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53ADE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0,0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</w:t>
      </w:r>
      <w:r w:rsidR="00A10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691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уточненному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ношению к периоду 201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743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C53ADE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F14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FF3691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11,3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темп роста составил 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01,9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%. В общей структуре доходов составля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3,1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64E00" w:rsidRPr="00AD2227" w:rsidRDefault="00680A7B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городским поселением заключено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аренду м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имущества. По состоянию на 31 декабря 201</w:t>
      </w:r>
      <w:r w:rsidR="008360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задолже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по платежам в бюджет поселения по арендной плате составила 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3702,8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 том числе 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униципальному унитарному предприятию «Славя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ская- на </w:t>
      </w:r>
      <w:r w:rsidR="00AD2227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Кубани муниципальная 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телерадиокомпания»</w:t>
      </w:r>
      <w:r w:rsid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2289,3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, по муниципальному бюджетному учреждению дополнительного образования д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тей детская художественная школа в сумме 1413,5 тыс. рублей.</w:t>
      </w:r>
    </w:p>
    <w:p w:rsidR="002E6ACA" w:rsidRDefault="00743E53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8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583148" w:rsidRPr="00C544A6" w:rsidRDefault="001554D5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Прочие доходы от оказания платных услуг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получателям средств бю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жетов поселений  составили 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1094,9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0407F0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1B4924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уточненным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новым назначениям. В общем объеме доходов прочие  доходы составляют </w:t>
      </w:r>
      <w:r w:rsidR="001B4924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от объема группы </w:t>
      </w:r>
      <w:r w:rsidR="00FE20CC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неналоговых 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доходов </w:t>
      </w:r>
      <w:r w:rsidR="00E70E88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="00583148"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8D7D0F" w:rsidRPr="00C544A6" w:rsidRDefault="008D7D0F" w:rsidP="0000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4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Прочие доходы от 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компенсации затрат государства составили 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15375,5 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или 100,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уточненным плановым назначениям. В общем объеме доходов прочие  доходы составляют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2,3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%, от объема группы неналоговых д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ходов 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Pr="00C544A6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1554D5" w:rsidRPr="001D7283" w:rsidRDefault="001554D5" w:rsidP="00370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4D5" w:rsidRPr="00831C9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Доходы от продажи земельных участков,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ность на которые не разграничена, составляют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6676,9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>100,0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 В общем объеме доходов указанные дох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 составляют 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>1,0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поступление указанных дох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</w:t>
      </w:r>
      <w:r w:rsidR="000407F0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F6C98">
        <w:rPr>
          <w:rFonts w:ascii="Times New Roman" w:hAnsi="Times New Roman" w:cs="Times New Roman"/>
          <w:color w:val="000000" w:themeColor="text1"/>
          <w:sz w:val="28"/>
          <w:szCs w:val="28"/>
        </w:rPr>
        <w:t>величилось на609,8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 роста составил 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110,1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Pr="00831C99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831C9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штрафов, санкций, возмещения ущерба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321,2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4556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A1664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A1664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 По сравнению с 201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поступления  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236,0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темп роста д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 составил 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377,0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Pr="00831C99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Прочие неналоговые доходы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составляют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1424,2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2A1664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личились на 987,4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составили </w:t>
      </w:r>
      <w:r w:rsidR="00A14C9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67DF">
        <w:rPr>
          <w:rFonts w:ascii="Times New Roman" w:hAnsi="Times New Roman" w:cs="Times New Roman"/>
          <w:color w:val="000000" w:themeColor="text1"/>
          <w:sz w:val="28"/>
          <w:szCs w:val="28"/>
        </w:rPr>
        <w:t>26,1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D2086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348A" w:rsidRDefault="0000348A" w:rsidP="007435D1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7435D1" w:rsidRDefault="007435D1" w:rsidP="0000348A">
      <w:pPr>
        <w:spacing w:after="0" w:line="240" w:lineRule="auto"/>
        <w:ind w:firstLine="709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Общая недоимка по Славянскому городскому поселению по состоянию на 01.01.2020 года составила 88 млн. рублей, что на 6,5 млн. рублей или на 7% меньше суммы недоимки на начало 2019 года, которая составляла 94,5 млн. рублей. </w:t>
      </w:r>
      <w:r>
        <w:rPr>
          <w:rFonts w:ascii="Times New Roman" w:hAnsi="Times New Roman" w:cs="Times New Roman"/>
          <w:sz w:val="28"/>
          <w:szCs w:val="28"/>
        </w:rPr>
        <w:t>Из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щей</w:t>
      </w:r>
      <w:r w:rsidR="00CB2551">
        <w:rPr>
          <w:rFonts w:ascii="Times New Roman" w:hAnsi="Times New Roman" w:cs="Times New Roman"/>
          <w:sz w:val="28"/>
          <w:szCs w:val="28"/>
        </w:rPr>
        <w:t xml:space="preserve"> суммы</w:t>
      </w:r>
      <w:r>
        <w:rPr>
          <w:rFonts w:ascii="Times New Roman" w:hAnsi="Times New Roman" w:cs="Times New Roman"/>
          <w:sz w:val="28"/>
          <w:szCs w:val="28"/>
        </w:rPr>
        <w:t xml:space="preserve"> недоимки, непосредственно в бюджет </w:t>
      </w:r>
      <w:r w:rsidR="00CB255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CB2551">
        <w:rPr>
          <w:rFonts w:ascii="Times New Roman" w:hAnsi="Times New Roman" w:cs="Times New Roman"/>
          <w:sz w:val="28"/>
          <w:szCs w:val="28"/>
        </w:rPr>
        <w:lastRenderedPageBreak/>
        <w:t xml:space="preserve">недоимки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="00CB2551">
        <w:rPr>
          <w:rFonts w:ascii="Times New Roman" w:hAnsi="Times New Roman" w:cs="Times New Roman"/>
          <w:sz w:val="28"/>
          <w:szCs w:val="28"/>
        </w:rPr>
        <w:t>ила</w:t>
      </w:r>
      <w:r>
        <w:rPr>
          <w:rFonts w:ascii="Times New Roman" w:hAnsi="Times New Roman" w:cs="Times New Roman"/>
          <w:sz w:val="28"/>
          <w:szCs w:val="28"/>
        </w:rPr>
        <w:t xml:space="preserve"> 46,7 млн. рублей, из которой </w:t>
      </w:r>
      <w:r w:rsidR="00CB2551">
        <w:rPr>
          <w:rFonts w:ascii="Times New Roman" w:hAnsi="Times New Roman" w:cs="Times New Roman"/>
          <w:sz w:val="28"/>
          <w:szCs w:val="28"/>
        </w:rPr>
        <w:t xml:space="preserve"> сумма реальная к взысканию составляет</w:t>
      </w:r>
      <w:r>
        <w:rPr>
          <w:rFonts w:ascii="Times New Roman" w:hAnsi="Times New Roman" w:cs="Times New Roman"/>
          <w:sz w:val="28"/>
          <w:szCs w:val="28"/>
        </w:rPr>
        <w:t xml:space="preserve"> 19-20 млн. рублей</w:t>
      </w:r>
      <w:r w:rsidR="00CB2551">
        <w:rPr>
          <w:rFonts w:ascii="Times New Roman" w:hAnsi="Times New Roman" w:cs="Times New Roman"/>
          <w:sz w:val="28"/>
          <w:szCs w:val="28"/>
        </w:rPr>
        <w:t>.</w:t>
      </w:r>
    </w:p>
    <w:p w:rsidR="007435D1" w:rsidRDefault="007435D1" w:rsidP="0000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снижения недоимки, исполнения годовых бюджетных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наполняемости доходной части бюджета, за 2019 год проделана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щая работа:</w:t>
      </w:r>
    </w:p>
    <w:p w:rsidR="007435D1" w:rsidRDefault="007435D1" w:rsidP="000034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более эффективной работы с должниками за 12 месяцев 2019 года в округах проведено 48 заседаний комиссии по погашению задолженности по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логам с физических лиц (в 2018 году 46). На комиссию были приглашены 1492 должника по налогам, в результате работы 285 человек было заслушано, из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158</w:t>
      </w:r>
      <w:r w:rsidR="003D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человека оплатили имеющуюся задолженность в сумме  более </w:t>
      </w:r>
      <w:r w:rsidR="003D4096">
        <w:rPr>
          <w:rFonts w:ascii="Times New Roman" w:hAnsi="Times New Roman" w:cs="Times New Roman"/>
          <w:sz w:val="28"/>
          <w:szCs w:val="28"/>
        </w:rPr>
        <w:t xml:space="preserve">  </w:t>
      </w:r>
      <w:r w:rsidR="00CB2551">
        <w:rPr>
          <w:rFonts w:ascii="Times New Roman" w:hAnsi="Times New Roman" w:cs="Times New Roman"/>
          <w:sz w:val="28"/>
          <w:szCs w:val="28"/>
        </w:rPr>
        <w:t xml:space="preserve">        </w:t>
      </w:r>
      <w:r w:rsidR="003D4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млн. рублей.</w:t>
      </w:r>
    </w:p>
    <w:p w:rsidR="007435D1" w:rsidRDefault="007435D1" w:rsidP="0000348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4"/>
          <w:sz w:val="28"/>
          <w:szCs w:val="28"/>
        </w:rPr>
        <w:t>Специалистами по работе с населением Южного и Северного администр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тивных округов проводится работа по погашению недоимки по налогам, доп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4"/>
          <w:sz w:val="28"/>
          <w:szCs w:val="28"/>
        </w:rPr>
        <w:t>щенной физическими лицами города Славянска-на-Кубани.  Так за январь-декабрь 2019 года ими привлечено в консолидированный бюджет 5,5млн. рублей (в 2018 году фактически было собрано 5,8 млн. рублей), в том числе по налогам: налог на имущество физических лиц в сумме 877 тыс. рублей, земельный налог 1,5 млн. рублей, транспортный налог 3,1 млн. рублей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-4"/>
          <w:sz w:val="28"/>
          <w:szCs w:val="28"/>
        </w:rPr>
        <w:t>В бюджет городского пос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ления поступило 2,4 млн. рублей.. </w:t>
      </w:r>
    </w:p>
    <w:p w:rsidR="007435D1" w:rsidRDefault="003D4096" w:rsidP="000034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Славянского городского поселения организована работа по проведению выездных рейдов с привлечением специалистов налоговой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спек</w:t>
      </w:r>
      <w:r w:rsidR="00CB255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ии, службы судебных приставов</w:t>
      </w:r>
      <w:r w:rsidR="007435D1">
        <w:rPr>
          <w:rFonts w:ascii="Times New Roman" w:hAnsi="Times New Roman" w:cs="Times New Roman"/>
          <w:sz w:val="28"/>
          <w:szCs w:val="28"/>
        </w:rPr>
        <w:t xml:space="preserve"> по адресам плательщиков, имеющих просроченную задолженность по налогам. За год проведено 25 выездных ре</w:t>
      </w:r>
      <w:r w:rsidR="007435D1">
        <w:rPr>
          <w:rFonts w:ascii="Times New Roman" w:hAnsi="Times New Roman" w:cs="Times New Roman"/>
          <w:sz w:val="28"/>
          <w:szCs w:val="28"/>
        </w:rPr>
        <w:t>й</w:t>
      </w:r>
      <w:r w:rsidR="007435D1">
        <w:rPr>
          <w:rFonts w:ascii="Times New Roman" w:hAnsi="Times New Roman" w:cs="Times New Roman"/>
          <w:sz w:val="28"/>
          <w:szCs w:val="28"/>
        </w:rPr>
        <w:t>дов, посещено 443 должника. В результате работы 52 человека оплатили нед</w:t>
      </w:r>
      <w:r w:rsidR="007435D1">
        <w:rPr>
          <w:rFonts w:ascii="Times New Roman" w:hAnsi="Times New Roman" w:cs="Times New Roman"/>
          <w:sz w:val="28"/>
          <w:szCs w:val="28"/>
        </w:rPr>
        <w:t>о</w:t>
      </w:r>
      <w:r w:rsidR="007435D1">
        <w:rPr>
          <w:rFonts w:ascii="Times New Roman" w:hAnsi="Times New Roman" w:cs="Times New Roman"/>
          <w:sz w:val="28"/>
          <w:szCs w:val="28"/>
        </w:rPr>
        <w:t>имки в сумме 314 тыс. рублей.</w:t>
      </w:r>
      <w:r w:rsidR="007435D1">
        <w:rPr>
          <w:rFonts w:ascii="Times New Roman" w:hAnsi="Times New Roman" w:cs="Times New Roman"/>
          <w:spacing w:val="-4"/>
          <w:sz w:val="28"/>
          <w:szCs w:val="28"/>
        </w:rPr>
        <w:tab/>
      </w:r>
    </w:p>
    <w:p w:rsidR="007435D1" w:rsidRDefault="007435D1" w:rsidP="0000348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За 2019 год проведен мониторинг 34 хозяйствующих субъекта (работодат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>
        <w:rPr>
          <w:rFonts w:ascii="Times New Roman" w:hAnsi="Times New Roman" w:cs="Times New Roman"/>
          <w:spacing w:val="-4"/>
          <w:sz w:val="28"/>
          <w:szCs w:val="28"/>
        </w:rPr>
        <w:t>лей) на предмет оформления трудовых отношений, выявлено 49 работников, с к</w:t>
      </w:r>
      <w:r>
        <w:rPr>
          <w:rFonts w:ascii="Times New Roman" w:hAnsi="Times New Roman" w:cs="Times New Roman"/>
          <w:spacing w:val="-4"/>
          <w:sz w:val="28"/>
          <w:szCs w:val="28"/>
        </w:rPr>
        <w:t>о</w:t>
      </w:r>
      <w:r>
        <w:rPr>
          <w:rFonts w:ascii="Times New Roman" w:hAnsi="Times New Roman" w:cs="Times New Roman"/>
          <w:spacing w:val="-4"/>
          <w:sz w:val="28"/>
          <w:szCs w:val="28"/>
        </w:rPr>
        <w:t>торыми не заключены трудовые договора. Информация о выявленных нарушен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spacing w:val="-4"/>
          <w:sz w:val="28"/>
          <w:szCs w:val="28"/>
        </w:rPr>
        <w:t>ях передавалась в «Центр занятости населения Славянского района» и Межрайо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spacing w:val="-4"/>
          <w:sz w:val="28"/>
          <w:szCs w:val="28"/>
        </w:rPr>
        <w:t>ную ИФНС №11 подекадно, для дальнейшей работы с индивидуальными пре</w:t>
      </w:r>
      <w:r>
        <w:rPr>
          <w:rFonts w:ascii="Times New Roman" w:hAnsi="Times New Roman" w:cs="Times New Roman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spacing w:val="-4"/>
          <w:sz w:val="28"/>
          <w:szCs w:val="28"/>
        </w:rPr>
        <w:t>принимателями по оформлению трудовых отношений с наемными работниками.</w:t>
      </w:r>
    </w:p>
    <w:p w:rsidR="007435D1" w:rsidRPr="00831C99" w:rsidRDefault="007435D1" w:rsidP="00003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 2019 году  в целях выявления дополнительных резервов по налогу на имущество физических лиц проводилась работа по включению в реестр торговых объектов для оплаты налога в 2020 году. В результате данной работы в 2020 году дополнительно в бюджет города может поступить 3 млн. рублей</w:t>
      </w:r>
    </w:p>
    <w:p w:rsidR="004042A0" w:rsidRDefault="004042A0" w:rsidP="009E30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FF5" w:rsidRPr="009E3099" w:rsidRDefault="003D7FF5" w:rsidP="009E30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Безвозмездные поступления</w:t>
      </w:r>
    </w:p>
    <w:p w:rsidR="008674AC" w:rsidRPr="00307DBA" w:rsidRDefault="008674AC" w:rsidP="008674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74AC" w:rsidRPr="00085A35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5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статьей 135 Бюджетного кодекса РФ  предусмотрены формы межбюджетных трансфертов предоставляемых из краевого бюджета.</w:t>
      </w:r>
    </w:p>
    <w:p w:rsidR="001A48C3" w:rsidRDefault="00085A35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Динамика безвозмездных поступлений показана в таблице №3:</w:t>
      </w:r>
    </w:p>
    <w:p w:rsidR="00ED1118" w:rsidRDefault="00ED1118" w:rsidP="00ED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D1118" w:rsidRPr="00DB2106" w:rsidRDefault="00ED1118" w:rsidP="00ED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Динамика безвозмездных поступлений в бюджет Славянского городского  поселения Славянского района за период 201</w:t>
      </w:r>
      <w:r w:rsidR="00F4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F467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DB2106" w:rsidRDefault="00DB2106" w:rsidP="00DB2106">
      <w:pPr>
        <w:spacing w:after="0" w:line="240" w:lineRule="auto"/>
        <w:ind w:left="7079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Таблица №3</w:t>
      </w:r>
    </w:p>
    <w:p w:rsidR="001A48C3" w:rsidRPr="001A48C3" w:rsidRDefault="001A48C3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tbl>
      <w:tblPr>
        <w:tblW w:w="96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24"/>
        <w:gridCol w:w="934"/>
        <w:gridCol w:w="1416"/>
        <w:gridCol w:w="1099"/>
        <w:gridCol w:w="1063"/>
        <w:gridCol w:w="595"/>
        <w:gridCol w:w="934"/>
        <w:gridCol w:w="741"/>
        <w:gridCol w:w="1675"/>
      </w:tblGrid>
      <w:tr w:rsidR="00ED1118" w:rsidTr="00ED1118">
        <w:trPr>
          <w:trHeight w:val="696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118" w:rsidRPr="0020597E" w:rsidRDefault="00ED1118" w:rsidP="00F4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 за 201</w:t>
            </w:r>
            <w:r w:rsidR="00F46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D1118" w:rsidRPr="0020597E" w:rsidRDefault="00ED1118" w:rsidP="00F4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Уточн. План 201</w:t>
            </w:r>
            <w:r w:rsidR="00F46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1118" w:rsidRPr="0020597E" w:rsidRDefault="00ED1118" w:rsidP="00F46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на 201</w:t>
            </w:r>
            <w:r w:rsidR="00F46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факт 201</w:t>
            </w:r>
            <w:r w:rsidR="00F467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 201</w:t>
            </w:r>
            <w:r w:rsidR="00AC2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году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Отклонения факт. 201</w:t>
            </w:r>
            <w:r w:rsidR="00AC2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уточненному  плану на 201</w:t>
            </w:r>
            <w:r w:rsidR="00AC29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1669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Соотношение стру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туры безвозмез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</w:t>
            </w:r>
            <w:r w:rsidR="001669AE"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хпоступлений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общему итогу %</w:t>
            </w:r>
          </w:p>
        </w:tc>
      </w:tr>
      <w:tr w:rsidR="00ED1118" w:rsidTr="00ED1118">
        <w:trPr>
          <w:trHeight w:val="943"/>
        </w:trPr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D1118" w:rsidTr="00ED1118"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Дотации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1C0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94562,1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94562,1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40162,1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30,1</w:t>
            </w:r>
          </w:p>
        </w:tc>
      </w:tr>
      <w:tr w:rsidR="00ED1118" w:rsidTr="00ED1118"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114038,0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237346,3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CF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218672,8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104634,8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70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191,8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-18673,5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B71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</w:t>
            </w:r>
          </w:p>
        </w:tc>
      </w:tr>
      <w:tr w:rsidR="00ED1118" w:rsidTr="00ED1118">
        <w:trPr>
          <w:trHeight w:val="290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704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1118" w:rsidTr="00ED1118">
        <w:trPr>
          <w:trHeight w:val="552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 трансфе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0F7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-8000,0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D1118" w:rsidTr="00ED1118">
        <w:trPr>
          <w:trHeight w:val="44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2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возмездные поступления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10270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762,3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2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-9507,7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ED1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118" w:rsidRPr="0020597E" w:rsidRDefault="00AC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</w:tr>
      <w:tr w:rsidR="00CF7A71" w:rsidTr="00ED1118">
        <w:trPr>
          <w:trHeight w:val="44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CF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186720,4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332680,8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AC297D" w:rsidP="00CF7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314009,6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Default="00AC297D" w:rsidP="002B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127289,2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AC297D" w:rsidP="0022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168,2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AC297D" w:rsidP="008054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-18671,2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AC297D" w:rsidP="005D1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A71" w:rsidRPr="0020597E" w:rsidRDefault="00AC297D" w:rsidP="002B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D17F0D" w:rsidRDefault="00D17F0D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74AC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приведенных сведений показывает:</w:t>
      </w:r>
    </w:p>
    <w:p w:rsidR="00B01D86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– в 201</w:t>
      </w:r>
      <w:r w:rsidR="00AC29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201</w:t>
      </w:r>
      <w:r w:rsidR="00AC297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размер предоставляемых  су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сидий в </w:t>
      </w:r>
      <w:r w:rsid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C297D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C297D">
        <w:rPr>
          <w:rFonts w:ascii="Times New Roman" w:hAnsi="Times New Roman" w:cs="Times New Roman"/>
          <w:color w:val="000000" w:themeColor="text1"/>
          <w:sz w:val="28"/>
          <w:szCs w:val="28"/>
        </w:rPr>
        <w:t>104634,8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B71ABB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</w:t>
      </w:r>
      <w:r w:rsidR="00AC2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191,8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</w:t>
      </w:r>
      <w:r w:rsidR="00356830"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56830"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ов по сравнению с 201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="004C7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69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меньшился </w:t>
      </w:r>
      <w:r w:rsidR="00166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8000,0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Д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>отации и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з краевого бюджета в 201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поступили в сумме 94562,1 тыс. рублей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74AC" w:rsidRDefault="002A258B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безвозмездных поступлений в 201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314009,6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154D66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100,3% к 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B01D8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554D5" w:rsidRPr="0000348A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Получен</w:t>
      </w:r>
      <w:r w:rsidR="00D80F0A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r w:rsidRPr="00003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</w:t>
      </w:r>
      <w:r w:rsidR="00D80F0A" w:rsidRPr="00003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003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поступлени</w:t>
      </w:r>
      <w:r w:rsidR="00D80F0A" w:rsidRPr="000034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субсидий, субвенций, межбюджетных трансфертов и прочих безвозмездных поступлений </w:t>
      </w:r>
      <w:r w:rsidR="00D80F0A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D80F0A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F0A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вались по следующим мероприятиям:</w:t>
      </w:r>
    </w:p>
    <w:p w:rsidR="0043091D" w:rsidRPr="0000348A" w:rsidRDefault="0099234E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7356F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на </w:t>
      </w:r>
      <w:r w:rsidR="00A66714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проведения мероприятий </w:t>
      </w:r>
      <w:r w:rsidR="0043091D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 «Формирование современной городской среды» - 149597,2 тыс</w:t>
      </w:r>
      <w:r w:rsidR="004C79DF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091D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в том числе:</w:t>
      </w:r>
    </w:p>
    <w:p w:rsidR="00CB3C21" w:rsidRPr="0000348A" w:rsidRDefault="004C79DF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–о</w:t>
      </w:r>
      <w:r w:rsidR="00CB3C21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бустройство Юго- Западного микрорайона инженерной инфраструкт</w:t>
      </w:r>
      <w:r w:rsidR="00CB3C21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B3C21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рой -101132,1 тыс. рублей;</w:t>
      </w:r>
    </w:p>
    <w:p w:rsidR="005313D7" w:rsidRPr="0000348A" w:rsidRDefault="00CB3C21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13D7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Северн</w:t>
      </w:r>
      <w:r w:rsidR="00CB2551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313D7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го парка-45443,3 тыс. рублей;</w:t>
      </w:r>
    </w:p>
    <w:p w:rsidR="00F1685B" w:rsidRPr="0000348A" w:rsidRDefault="005313D7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– обеспеченность жильем молодых семей -3021,8 тыс. рублей;</w:t>
      </w:r>
    </w:p>
    <w:p w:rsidR="00E92F24" w:rsidRPr="0000348A" w:rsidRDefault="007B16FF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923FC4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убсидии бюджетам поселений на обеспечение  мероприятий</w:t>
      </w:r>
      <w:r w:rsidR="00E92F24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 пр</w:t>
      </w:r>
      <w:r w:rsidR="00E92F24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2F24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грамме «Капитальный ремонт дорог  и ремонт  автомобильных дорог общего пользования местного значения 68095,08 тыс. рублей</w:t>
      </w:r>
    </w:p>
    <w:p w:rsidR="004C79DF" w:rsidRPr="0000348A" w:rsidRDefault="003658CE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– дотация по поощрению победител</w:t>
      </w:r>
      <w:r w:rsidR="004C79DF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й краевого конкурса на звание «Лучший орган ТОС» - 531,1 тыс. рублей;</w:t>
      </w:r>
    </w:p>
    <w:p w:rsidR="00A66714" w:rsidRPr="0000348A" w:rsidRDefault="00923FC4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79DF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дополнительная помощь </w:t>
      </w:r>
      <w:r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поселений</w:t>
      </w:r>
      <w:r w:rsidR="004C79DF" w:rsidRPr="00003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социально-значимых вопросов- 979,8 тыс. рублей.</w:t>
      </w:r>
    </w:p>
    <w:p w:rsidR="00997A1D" w:rsidRPr="0000348A" w:rsidRDefault="00997A1D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A1D" w:rsidRPr="0000348A" w:rsidRDefault="00997A1D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7A1D" w:rsidRPr="0000348A" w:rsidRDefault="00997A1D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901" w:rsidRDefault="00205BA5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И</w:t>
      </w:r>
      <w:r w:rsidR="00D565E4"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сполнение бюджета по расходам </w:t>
      </w:r>
    </w:p>
    <w:p w:rsidR="00D565E4" w:rsidRPr="00440901" w:rsidRDefault="00D565E4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Славянского городского поселения за 201</w:t>
      </w:r>
      <w:r w:rsidR="001C2C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042A0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F61" w:rsidRPr="00A96183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Расходная часть бюджета за 201</w:t>
      </w:r>
      <w:r w:rsidR="001C2C2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исполнена в сумме </w:t>
      </w:r>
      <w:r w:rsidR="00DA349A">
        <w:rPr>
          <w:rFonts w:ascii="Times New Roman" w:hAnsi="Times New Roman" w:cs="Times New Roman"/>
          <w:color w:val="000000" w:themeColor="text1"/>
          <w:sz w:val="28"/>
          <w:szCs w:val="28"/>
        </w:rPr>
        <w:t>676294,1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при уточненном плане </w:t>
      </w:r>
      <w:r w:rsidR="00DA349A">
        <w:rPr>
          <w:rFonts w:ascii="Times New Roman" w:hAnsi="Times New Roman" w:cs="Times New Roman"/>
          <w:color w:val="000000" w:themeColor="text1"/>
          <w:sz w:val="28"/>
          <w:szCs w:val="28"/>
        </w:rPr>
        <w:t>714985,8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2B344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A349A">
        <w:rPr>
          <w:rFonts w:ascii="Times New Roman" w:hAnsi="Times New Roman" w:cs="Times New Roman"/>
          <w:color w:val="000000" w:themeColor="text1"/>
          <w:sz w:val="28"/>
          <w:szCs w:val="28"/>
        </w:rPr>
        <w:t>4,6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 из них: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81689,6</w:t>
      </w:r>
      <w:r w:rsidR="00DF787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E2E74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федеральные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14538,7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 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и краевые средства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77967,5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руб.),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 привлеченные на условиях софинансирования по различным программам. Фактические расходы распределены по следующим направлениям:</w:t>
      </w:r>
    </w:p>
    <w:p w:rsidR="00434C0B" w:rsidRDefault="00434C0B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расходов бюджета муниципального образования </w:t>
      </w:r>
    </w:p>
    <w:p w:rsidR="00434C0B" w:rsidRDefault="00434C0B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Славянский район за 201</w:t>
      </w:r>
      <w:r w:rsidR="001C2C24">
        <w:rPr>
          <w:b/>
          <w:sz w:val="28"/>
          <w:szCs w:val="28"/>
        </w:rPr>
        <w:t>8-2019</w:t>
      </w:r>
      <w:r>
        <w:rPr>
          <w:b/>
          <w:sz w:val="28"/>
          <w:szCs w:val="28"/>
        </w:rPr>
        <w:t xml:space="preserve"> год</w:t>
      </w:r>
      <w:r w:rsidR="001C2C2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 разделам бюджетной классификации </w:t>
      </w:r>
    </w:p>
    <w:p w:rsidR="00434C0B" w:rsidRDefault="002E6ACA" w:rsidP="00434C0B">
      <w:pPr>
        <w:pStyle w:val="2"/>
        <w:spacing w:line="240" w:lineRule="auto"/>
        <w:ind w:left="8071"/>
        <w:rPr>
          <w:sz w:val="28"/>
          <w:szCs w:val="28"/>
        </w:rPr>
      </w:pPr>
      <w:r>
        <w:rPr>
          <w:sz w:val="28"/>
          <w:szCs w:val="28"/>
        </w:rPr>
        <w:t>Т</w:t>
      </w:r>
      <w:r w:rsidR="00434C0B" w:rsidRPr="00607B02">
        <w:rPr>
          <w:sz w:val="28"/>
          <w:szCs w:val="28"/>
        </w:rPr>
        <w:t>аблица №</w:t>
      </w:r>
      <w:r w:rsidR="00372C37" w:rsidRPr="00607B02">
        <w:rPr>
          <w:sz w:val="28"/>
          <w:szCs w:val="28"/>
        </w:rPr>
        <w:t>4</w:t>
      </w:r>
    </w:p>
    <w:tbl>
      <w:tblPr>
        <w:tblW w:w="9624" w:type="dxa"/>
        <w:tblInd w:w="98" w:type="dxa"/>
        <w:tblLayout w:type="fixed"/>
        <w:tblLook w:val="04A0"/>
      </w:tblPr>
      <w:tblGrid>
        <w:gridCol w:w="1870"/>
        <w:gridCol w:w="553"/>
        <w:gridCol w:w="992"/>
        <w:gridCol w:w="1134"/>
        <w:gridCol w:w="992"/>
        <w:gridCol w:w="992"/>
        <w:gridCol w:w="850"/>
        <w:gridCol w:w="1281"/>
        <w:gridCol w:w="960"/>
      </w:tblGrid>
      <w:tr w:rsidR="001C2C24" w:rsidTr="001C2C24">
        <w:trPr>
          <w:trHeight w:val="1335"/>
        </w:trPr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 2018 год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Уточненный план на 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 2019 год тыс. руб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факт 2019 к 2018 году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 факта 2019  к  уточ. Плану 2019 г</w:t>
            </w:r>
          </w:p>
        </w:tc>
      </w:tr>
      <w:tr w:rsidR="001C2C24" w:rsidTr="001C2C24">
        <w:trPr>
          <w:trHeight w:val="465"/>
        </w:trPr>
        <w:tc>
          <w:tcPr>
            <w:tcW w:w="2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C2C24" w:rsidTr="001C2C24">
        <w:trPr>
          <w:trHeight w:val="264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542 581,1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714 985,8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676 294,1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133 713,0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-38 691,7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Совет Славянского городского поселения Славянского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99,2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99,2</w:t>
            </w:r>
          </w:p>
        </w:tc>
      </w:tr>
      <w:tr w:rsidR="001C2C24" w:rsidTr="001C2C24">
        <w:trPr>
          <w:trHeight w:val="75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ной власти и предст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вительных органов муниципальных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1C2C24" w:rsidTr="001C2C24">
        <w:trPr>
          <w:trHeight w:val="75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финансовых, налоговых и таможе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ных органов и органов финансового (финанс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во-бюджетного) надз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40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Сл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вянского городского поселения Славянск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 района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541 766,9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714 349,7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675 663,1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133 896,2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-38 686,6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94,6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228 021,2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229 341,9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226 005,3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-2 015,9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-3 336,6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98,5</w:t>
            </w:r>
          </w:p>
        </w:tc>
      </w:tr>
      <w:tr w:rsidR="001C2C24" w:rsidTr="001C2C24">
        <w:trPr>
          <w:trHeight w:val="64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РФ и муниципального обр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зования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-1 322,2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39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местных администр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ций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27 291,5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23 611,6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23 285,3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-4 006,2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98,6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ности финансовых, налоговых и таможе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ных органов и органов финансового (финанс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во-бюджетного) надз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Обеспечение провед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ния выборов и реф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рендумов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3 320,0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2C4928" w:rsidP="002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2C4928" w:rsidP="002C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венные вопросы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198 186,5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201 189,0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198 179,0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-3 010,0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#ДЕЛ/0!</w:t>
            </w:r>
          </w:p>
        </w:tc>
      </w:tr>
      <w:tr w:rsidR="001C2C24" w:rsidTr="001C2C24">
        <w:trPr>
          <w:trHeight w:val="3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товка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#ДЕЛ/0!</w:t>
            </w:r>
          </w:p>
        </w:tc>
      </w:tr>
      <w:tr w:rsidR="001C2C24" w:rsidTr="001C2C24">
        <w:trPr>
          <w:trHeight w:val="3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пасность и правоо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ранительная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ность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4 910,0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4 730,1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96,3</w:t>
            </w:r>
          </w:p>
        </w:tc>
      </w:tr>
      <w:tr w:rsidR="001C2C24" w:rsidTr="001C2C24">
        <w:trPr>
          <w:trHeight w:val="63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чайных ситуаций пр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родного и техногенного характера, гражданская оборона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4 303,7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3 810,7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95,5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99,7</w:t>
            </w:r>
          </w:p>
        </w:tc>
      </w:tr>
      <w:tr w:rsidR="001C2C24" w:rsidTr="001C2C24">
        <w:trPr>
          <w:trHeight w:val="64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ласти национальной безопасности и прав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охранительной 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тельности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103 465,1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147 829,9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142 509,8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39 044,7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-5 320,1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96,4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98,1</w:t>
            </w:r>
          </w:p>
        </w:tc>
      </w:tr>
      <w:tr w:rsidR="001C2C24" w:rsidTr="001C2C24">
        <w:trPr>
          <w:trHeight w:val="61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бильных дорог и инж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нерных сооружений на них в границах горо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ских округов и посел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ний в рамках благоус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ройства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146 349,9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141 263,3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38 643,0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137,7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-5 086,6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96,5</w:t>
            </w:r>
          </w:p>
        </w:tc>
      </w:tr>
      <w:tr w:rsidR="001C2C24" w:rsidTr="001C2C24">
        <w:trPr>
          <w:trHeight w:val="34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ласти национальной экономики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-218,9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68,7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131 749,9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265 655,6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237 591,5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105 841,6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-28 064,1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89,4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45 977,3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130 167,8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113 525,3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67 548,0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-16 642,5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87,2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85 673,4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135 250,8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123 881,4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38 208,0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-11 369,4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91,6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98,7</w:t>
            </w:r>
          </w:p>
        </w:tc>
      </w:tr>
      <w:tr w:rsidR="001C2C24" w:rsidTr="001C2C24">
        <w:trPr>
          <w:trHeight w:val="36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98,7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 и кинемат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50 659,7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49 378,7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-8 130,9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-1 281,0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97,5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50 591,4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44 324,2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43 043,3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-7 548,1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-1 280,9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97,1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Кинематография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-976,9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33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ласти культуры, кин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матографии, средств массовой информации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2 335,5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7 282,5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1 072,5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650,3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ние населения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6 015,1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2 977,3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98,5</w:t>
            </w:r>
          </w:p>
        </w:tc>
      </w:tr>
      <w:tr w:rsidR="001C2C24" w:rsidTr="001C2C24">
        <w:trPr>
          <w:trHeight w:val="34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ласти физической кул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туры и спорта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98,5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-625,6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-489,1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51,1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Телевидение и ради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вещание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70,3</w:t>
            </w:r>
          </w:p>
        </w:tc>
      </w:tr>
      <w:tr w:rsidR="001C2C24" w:rsidTr="001C2C24">
        <w:trPr>
          <w:trHeight w:val="264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Периодическая печать и издательства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-459,4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49,0</w:t>
            </w:r>
          </w:p>
        </w:tc>
      </w:tr>
      <w:tr w:rsidR="001C2C24" w:rsidTr="001C2C24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дарственного и 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-3 719,0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1C2C24" w:rsidTr="001C2C24">
        <w:trPr>
          <w:trHeight w:val="375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24" w:rsidRDefault="001C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вну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реннего государстве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ного и муниципального долга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10 297,9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6 580,0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6 578,9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-3 719,0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24" w:rsidRDefault="001C2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100,0</w:t>
            </w:r>
          </w:p>
        </w:tc>
      </w:tr>
    </w:tbl>
    <w:p w:rsidR="001C2C24" w:rsidRPr="00607B02" w:rsidRDefault="001C2C24" w:rsidP="00434C0B">
      <w:pPr>
        <w:pStyle w:val="2"/>
        <w:spacing w:line="240" w:lineRule="auto"/>
        <w:ind w:left="8071"/>
        <w:rPr>
          <w:sz w:val="28"/>
          <w:szCs w:val="28"/>
        </w:rPr>
      </w:pP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Из приведённых в таблице</w:t>
      </w:r>
      <w:r w:rsidR="00C140E0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72C37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видно, что по сравнению с предш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финансовым  201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бюджета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133713,0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0C565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темп роста составил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24,6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46A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Р</w:t>
      </w:r>
      <w:r w:rsidRPr="00A6025E">
        <w:rPr>
          <w:bCs/>
          <w:i w:val="0"/>
          <w:color w:val="000000" w:themeColor="text1"/>
          <w:sz w:val="28"/>
          <w:szCs w:val="28"/>
        </w:rPr>
        <w:t>асходы по разделу «Общегосударственные вопросы»</w:t>
      </w:r>
      <w:r w:rsidRPr="00A6025E">
        <w:rPr>
          <w:i w:val="0"/>
          <w:color w:val="000000" w:themeColor="text1"/>
          <w:sz w:val="28"/>
          <w:szCs w:val="28"/>
        </w:rPr>
        <w:t xml:space="preserve"> составили </w:t>
      </w:r>
      <w:r w:rsidR="003F5256">
        <w:rPr>
          <w:i w:val="0"/>
          <w:color w:val="000000" w:themeColor="text1"/>
          <w:sz w:val="28"/>
          <w:szCs w:val="28"/>
        </w:rPr>
        <w:t xml:space="preserve"> 226005,3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80644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 </w:t>
      </w:r>
      <w:r w:rsidR="003F5256">
        <w:rPr>
          <w:i w:val="0"/>
          <w:color w:val="000000" w:themeColor="text1"/>
          <w:sz w:val="28"/>
          <w:szCs w:val="28"/>
        </w:rPr>
        <w:t>98,5</w:t>
      </w:r>
      <w:r w:rsidRPr="00A6025E">
        <w:rPr>
          <w:i w:val="0"/>
          <w:color w:val="000000" w:themeColor="text1"/>
          <w:sz w:val="28"/>
          <w:szCs w:val="28"/>
        </w:rPr>
        <w:t>% плана. По сравнению с 201</w:t>
      </w:r>
      <w:r w:rsidR="003F5256">
        <w:rPr>
          <w:i w:val="0"/>
          <w:color w:val="000000" w:themeColor="text1"/>
          <w:sz w:val="28"/>
          <w:szCs w:val="28"/>
        </w:rPr>
        <w:t>8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 по разделу составили </w:t>
      </w:r>
      <w:r w:rsidR="003F5256">
        <w:rPr>
          <w:i w:val="0"/>
          <w:color w:val="000000" w:themeColor="text1"/>
          <w:sz w:val="28"/>
          <w:szCs w:val="28"/>
        </w:rPr>
        <w:t>99,1</w:t>
      </w:r>
      <w:r w:rsidRPr="00A6025E">
        <w:rPr>
          <w:i w:val="0"/>
          <w:color w:val="000000" w:themeColor="text1"/>
          <w:sz w:val="28"/>
          <w:szCs w:val="28"/>
        </w:rPr>
        <w:t>% к исполненным  расходам в 201</w:t>
      </w:r>
      <w:r w:rsidR="003F5256">
        <w:rPr>
          <w:i w:val="0"/>
          <w:color w:val="000000" w:themeColor="text1"/>
          <w:sz w:val="28"/>
          <w:szCs w:val="28"/>
        </w:rPr>
        <w:t xml:space="preserve">8 </w:t>
      </w:r>
      <w:r w:rsidRPr="00A6025E">
        <w:rPr>
          <w:i w:val="0"/>
          <w:color w:val="000000" w:themeColor="text1"/>
          <w:sz w:val="28"/>
          <w:szCs w:val="28"/>
        </w:rPr>
        <w:t>году</w:t>
      </w:r>
      <w:r w:rsidR="00DE2431">
        <w:rPr>
          <w:i w:val="0"/>
          <w:color w:val="000000" w:themeColor="text1"/>
          <w:sz w:val="28"/>
          <w:szCs w:val="28"/>
        </w:rPr>
        <w:t>.</w:t>
      </w:r>
      <w:r w:rsidR="00D1346A" w:rsidRPr="00A6025E">
        <w:rPr>
          <w:i w:val="0"/>
          <w:color w:val="000000" w:themeColor="text1"/>
          <w:sz w:val="28"/>
          <w:szCs w:val="28"/>
        </w:rPr>
        <w:t xml:space="preserve"> Доля расходов  в общей сумме расходов по разделу составляет  </w:t>
      </w:r>
      <w:r w:rsidR="00DE2431">
        <w:rPr>
          <w:i w:val="0"/>
          <w:color w:val="000000" w:themeColor="text1"/>
          <w:sz w:val="28"/>
          <w:szCs w:val="28"/>
        </w:rPr>
        <w:t>3</w:t>
      </w:r>
      <w:r w:rsidR="003F5256">
        <w:rPr>
          <w:i w:val="0"/>
          <w:color w:val="000000" w:themeColor="text1"/>
          <w:sz w:val="28"/>
          <w:szCs w:val="28"/>
        </w:rPr>
        <w:t>3,4</w:t>
      </w:r>
      <w:r w:rsidR="00D1346A" w:rsidRPr="00A6025E">
        <w:rPr>
          <w:i w:val="0"/>
          <w:color w:val="000000" w:themeColor="text1"/>
          <w:sz w:val="28"/>
          <w:szCs w:val="28"/>
        </w:rPr>
        <w:t>% .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>Расходы по разделу «</w:t>
      </w:r>
      <w:r w:rsidRPr="00A6025E">
        <w:rPr>
          <w:i w:val="0"/>
          <w:color w:val="000000" w:themeColor="text1"/>
          <w:sz w:val="28"/>
          <w:szCs w:val="28"/>
        </w:rPr>
        <w:t>Национальная безопасность и правоохранительная деятельность</w:t>
      </w:r>
      <w:r w:rsidRPr="00A6025E">
        <w:rPr>
          <w:bCs/>
          <w:i w:val="0"/>
          <w:color w:val="000000" w:themeColor="text1"/>
          <w:sz w:val="28"/>
          <w:szCs w:val="28"/>
        </w:rPr>
        <w:t>»</w:t>
      </w:r>
      <w:r w:rsidRPr="00A6025E">
        <w:rPr>
          <w:i w:val="0"/>
          <w:color w:val="000000" w:themeColor="text1"/>
          <w:sz w:val="28"/>
          <w:szCs w:val="28"/>
        </w:rPr>
        <w:t xml:space="preserve"> составили </w:t>
      </w:r>
      <w:r w:rsidR="003F5256">
        <w:rPr>
          <w:i w:val="0"/>
          <w:color w:val="000000" w:themeColor="text1"/>
          <w:sz w:val="28"/>
          <w:szCs w:val="28"/>
        </w:rPr>
        <w:t>4730,1</w:t>
      </w:r>
      <w:r w:rsidR="00065980" w:rsidRPr="00A6025E">
        <w:rPr>
          <w:i w:val="0"/>
          <w:color w:val="000000" w:themeColor="text1"/>
          <w:sz w:val="28"/>
          <w:szCs w:val="28"/>
        </w:rPr>
        <w:t xml:space="preserve"> ты</w:t>
      </w:r>
      <w:r w:rsidRPr="00A6025E">
        <w:rPr>
          <w:i w:val="0"/>
          <w:color w:val="000000" w:themeColor="text1"/>
          <w:sz w:val="28"/>
          <w:szCs w:val="28"/>
        </w:rPr>
        <w:t>с. руб</w:t>
      </w:r>
      <w:r w:rsidR="0080644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 </w:t>
      </w:r>
      <w:r w:rsidR="003F5256">
        <w:rPr>
          <w:i w:val="0"/>
          <w:color w:val="000000" w:themeColor="text1"/>
          <w:sz w:val="28"/>
          <w:szCs w:val="28"/>
        </w:rPr>
        <w:t>96,3</w:t>
      </w:r>
      <w:r w:rsidRPr="00A6025E">
        <w:rPr>
          <w:i w:val="0"/>
          <w:color w:val="000000" w:themeColor="text1"/>
          <w:sz w:val="28"/>
          <w:szCs w:val="28"/>
        </w:rPr>
        <w:t xml:space="preserve">% </w:t>
      </w:r>
      <w:r w:rsidR="00DE2431">
        <w:rPr>
          <w:i w:val="0"/>
          <w:color w:val="000000" w:themeColor="text1"/>
          <w:sz w:val="28"/>
          <w:szCs w:val="28"/>
        </w:rPr>
        <w:t xml:space="preserve"> к уточненному плану</w:t>
      </w:r>
      <w:r w:rsidRPr="00A6025E">
        <w:rPr>
          <w:i w:val="0"/>
          <w:color w:val="000000" w:themeColor="text1"/>
          <w:sz w:val="28"/>
          <w:szCs w:val="28"/>
        </w:rPr>
        <w:t>, по сравнению с 201</w:t>
      </w:r>
      <w:r w:rsidR="003F5256">
        <w:rPr>
          <w:i w:val="0"/>
          <w:color w:val="000000" w:themeColor="text1"/>
          <w:sz w:val="28"/>
          <w:szCs w:val="28"/>
        </w:rPr>
        <w:t>8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по разделу</w:t>
      </w:r>
      <w:r w:rsidR="003F5256">
        <w:rPr>
          <w:i w:val="0"/>
          <w:color w:val="000000" w:themeColor="text1"/>
          <w:sz w:val="28"/>
          <w:szCs w:val="28"/>
        </w:rPr>
        <w:t xml:space="preserve"> </w:t>
      </w:r>
      <w:r w:rsidR="00AF4B72">
        <w:rPr>
          <w:i w:val="0"/>
          <w:color w:val="000000" w:themeColor="text1"/>
          <w:sz w:val="28"/>
          <w:szCs w:val="28"/>
        </w:rPr>
        <w:t xml:space="preserve">уменьшились </w:t>
      </w:r>
      <w:r w:rsidRPr="00A6025E">
        <w:rPr>
          <w:i w:val="0"/>
          <w:color w:val="000000" w:themeColor="text1"/>
          <w:sz w:val="28"/>
          <w:szCs w:val="28"/>
        </w:rPr>
        <w:t xml:space="preserve"> на </w:t>
      </w:r>
      <w:r w:rsidR="00AF4B72">
        <w:rPr>
          <w:i w:val="0"/>
          <w:color w:val="000000" w:themeColor="text1"/>
          <w:sz w:val="28"/>
          <w:szCs w:val="28"/>
        </w:rPr>
        <w:t>3</w:t>
      </w:r>
      <w:r w:rsidR="003F5256">
        <w:rPr>
          <w:i w:val="0"/>
          <w:color w:val="000000" w:themeColor="text1"/>
          <w:sz w:val="28"/>
          <w:szCs w:val="28"/>
        </w:rPr>
        <w:t>375,0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B556C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 составили </w:t>
      </w:r>
      <w:r w:rsidR="00AF4B72">
        <w:rPr>
          <w:i w:val="0"/>
          <w:color w:val="000000" w:themeColor="text1"/>
          <w:sz w:val="28"/>
          <w:szCs w:val="28"/>
        </w:rPr>
        <w:t>9</w:t>
      </w:r>
      <w:r w:rsidR="003F5256">
        <w:rPr>
          <w:i w:val="0"/>
          <w:color w:val="000000" w:themeColor="text1"/>
          <w:sz w:val="28"/>
          <w:szCs w:val="28"/>
        </w:rPr>
        <w:t>2,7</w:t>
      </w:r>
      <w:r w:rsidRPr="00A6025E">
        <w:rPr>
          <w:i w:val="0"/>
          <w:color w:val="000000" w:themeColor="text1"/>
          <w:sz w:val="28"/>
          <w:szCs w:val="28"/>
        </w:rPr>
        <w:t>% к исполненным  расходам  201</w:t>
      </w:r>
      <w:r w:rsidR="003F5256">
        <w:rPr>
          <w:i w:val="0"/>
          <w:color w:val="000000" w:themeColor="text1"/>
          <w:sz w:val="28"/>
          <w:szCs w:val="28"/>
        </w:rPr>
        <w:t>8</w:t>
      </w:r>
      <w:r w:rsidRPr="00A6025E">
        <w:rPr>
          <w:i w:val="0"/>
          <w:color w:val="000000" w:themeColor="text1"/>
          <w:sz w:val="28"/>
          <w:szCs w:val="28"/>
        </w:rPr>
        <w:t xml:space="preserve"> года (</w:t>
      </w:r>
      <w:r w:rsidR="003F5256">
        <w:rPr>
          <w:i w:val="0"/>
          <w:color w:val="000000" w:themeColor="text1"/>
          <w:sz w:val="28"/>
          <w:szCs w:val="28"/>
        </w:rPr>
        <w:t>5105,1</w:t>
      </w:r>
      <w:r w:rsidRPr="00A6025E">
        <w:rPr>
          <w:i w:val="0"/>
          <w:color w:val="000000" w:themeColor="text1"/>
          <w:sz w:val="28"/>
          <w:szCs w:val="28"/>
        </w:rPr>
        <w:t xml:space="preserve"> тыс. руб.</w:t>
      </w:r>
      <w:r w:rsidR="00A31E08" w:rsidRPr="00A6025E">
        <w:rPr>
          <w:i w:val="0"/>
          <w:color w:val="000000" w:themeColor="text1"/>
          <w:sz w:val="28"/>
          <w:szCs w:val="28"/>
        </w:rPr>
        <w:t>)</w:t>
      </w:r>
    </w:p>
    <w:p w:rsidR="00BC7DFF" w:rsidRPr="00A6025E" w:rsidRDefault="00BC7DFF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B60EFD" w:rsidRPr="00B60EFD" w:rsidRDefault="00434C0B" w:rsidP="00B6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по разделу «Национальная экономика»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142509,8</w:t>
      </w:r>
      <w:r w:rsidR="00A47A1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A31E08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556C4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96,4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2431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уточненных плановых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назначений</w:t>
      </w:r>
      <w:r w:rsidR="00DE2431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Доля расходов  в о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щей сумме расходов по разделу составляет 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28.1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% . По сравнению с 201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по разделу  увеличились на 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39044,7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темп роста расх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составил </w:t>
      </w:r>
      <w:r w:rsidR="003F5256">
        <w:rPr>
          <w:rFonts w:ascii="Times New Roman" w:hAnsi="Times New Roman" w:cs="Times New Roman"/>
          <w:color w:val="000000" w:themeColor="text1"/>
          <w:sz w:val="28"/>
          <w:szCs w:val="28"/>
        </w:rPr>
        <w:t>137,7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60EFD" w:rsidRDefault="00DE2431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По подразделу «</w:t>
      </w:r>
      <w:r w:rsidR="003A7A6A">
        <w:rPr>
          <w:i w:val="0"/>
          <w:color w:val="000000" w:themeColor="text1"/>
          <w:sz w:val="28"/>
          <w:szCs w:val="28"/>
        </w:rPr>
        <w:t>Т</w:t>
      </w:r>
      <w:r>
        <w:rPr>
          <w:i w:val="0"/>
          <w:color w:val="000000" w:themeColor="text1"/>
          <w:sz w:val="28"/>
          <w:szCs w:val="28"/>
        </w:rPr>
        <w:t>ранспорт</w:t>
      </w:r>
      <w:r w:rsidR="00B60EFD">
        <w:rPr>
          <w:i w:val="0"/>
          <w:color w:val="000000" w:themeColor="text1"/>
          <w:sz w:val="28"/>
          <w:szCs w:val="28"/>
        </w:rPr>
        <w:t>»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 уменьшен</w:t>
      </w:r>
      <w:r w:rsidR="003A7A6A">
        <w:rPr>
          <w:i w:val="0"/>
          <w:color w:val="000000" w:themeColor="text1"/>
          <w:sz w:val="28"/>
          <w:szCs w:val="28"/>
        </w:rPr>
        <w:t>ы расходы на</w:t>
      </w:r>
      <w:r w:rsidR="005C1F40">
        <w:rPr>
          <w:i w:val="0"/>
          <w:color w:val="000000" w:themeColor="text1"/>
          <w:sz w:val="28"/>
          <w:szCs w:val="28"/>
        </w:rPr>
        <w:t xml:space="preserve"> </w:t>
      </w:r>
      <w:r w:rsidR="00654485">
        <w:rPr>
          <w:i w:val="0"/>
          <w:color w:val="000000" w:themeColor="text1"/>
          <w:sz w:val="28"/>
          <w:szCs w:val="28"/>
        </w:rPr>
        <w:t>14,6</w:t>
      </w:r>
      <w:r w:rsidR="003A7A6A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3A7A6A">
        <w:rPr>
          <w:i w:val="0"/>
          <w:color w:val="000000" w:themeColor="text1"/>
          <w:sz w:val="28"/>
          <w:szCs w:val="28"/>
        </w:rPr>
        <w:t xml:space="preserve"> по организации транспортного обслуживания и поддержке перевозчиков при уточненном плане финансирования</w:t>
      </w:r>
      <w:r w:rsidR="00654485">
        <w:rPr>
          <w:i w:val="0"/>
          <w:color w:val="000000" w:themeColor="text1"/>
          <w:sz w:val="28"/>
          <w:szCs w:val="28"/>
        </w:rPr>
        <w:t xml:space="preserve"> расходов 780,0</w:t>
      </w:r>
      <w:r w:rsidR="003A7A6A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3A7A6A">
        <w:rPr>
          <w:i w:val="0"/>
          <w:color w:val="000000" w:themeColor="text1"/>
          <w:sz w:val="28"/>
          <w:szCs w:val="28"/>
        </w:rPr>
        <w:t xml:space="preserve">. </w:t>
      </w:r>
    </w:p>
    <w:p w:rsidR="00B60EFD" w:rsidRDefault="003A7A6A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о </w:t>
      </w:r>
      <w:r w:rsidR="00CB7FC3" w:rsidRPr="00A6025E">
        <w:rPr>
          <w:i w:val="0"/>
          <w:color w:val="000000" w:themeColor="text1"/>
          <w:sz w:val="28"/>
          <w:szCs w:val="28"/>
        </w:rPr>
        <w:t xml:space="preserve">подразделу 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«</w:t>
      </w:r>
      <w:r w:rsidR="00A31E08" w:rsidRPr="00A6025E">
        <w:rPr>
          <w:i w:val="0"/>
          <w:color w:val="000000" w:themeColor="text1"/>
          <w:sz w:val="28"/>
          <w:szCs w:val="28"/>
        </w:rPr>
        <w:t>Дорожно</w:t>
      </w:r>
      <w:r w:rsidR="00CB7FC3" w:rsidRPr="00A6025E">
        <w:rPr>
          <w:i w:val="0"/>
          <w:color w:val="000000" w:themeColor="text1"/>
          <w:sz w:val="28"/>
          <w:szCs w:val="28"/>
        </w:rPr>
        <w:t>е</w:t>
      </w:r>
      <w:r w:rsidR="00A31E08" w:rsidRPr="00A6025E">
        <w:rPr>
          <w:i w:val="0"/>
          <w:color w:val="000000" w:themeColor="text1"/>
          <w:sz w:val="28"/>
          <w:szCs w:val="28"/>
        </w:rPr>
        <w:t xml:space="preserve"> хозяйств</w:t>
      </w:r>
      <w:r w:rsidR="00CB7FC3" w:rsidRPr="00A6025E">
        <w:rPr>
          <w:i w:val="0"/>
          <w:color w:val="000000" w:themeColor="text1"/>
          <w:sz w:val="28"/>
          <w:szCs w:val="28"/>
        </w:rPr>
        <w:t>о</w:t>
      </w:r>
      <w:r w:rsidR="00A31E08" w:rsidRPr="00A6025E">
        <w:rPr>
          <w:i w:val="0"/>
          <w:color w:val="000000" w:themeColor="text1"/>
          <w:sz w:val="28"/>
          <w:szCs w:val="28"/>
        </w:rPr>
        <w:t>»</w:t>
      </w:r>
      <w:r w:rsidR="00A47A1D" w:rsidRPr="00A6025E">
        <w:rPr>
          <w:i w:val="0"/>
          <w:color w:val="000000" w:themeColor="text1"/>
          <w:sz w:val="28"/>
          <w:szCs w:val="28"/>
        </w:rPr>
        <w:t>,</w:t>
      </w:r>
      <w:r>
        <w:rPr>
          <w:i w:val="0"/>
          <w:color w:val="000000" w:themeColor="text1"/>
          <w:sz w:val="28"/>
          <w:szCs w:val="28"/>
        </w:rPr>
        <w:t xml:space="preserve">расходы по ремонту, содержанию и развитию сети автомобильных дорог составили </w:t>
      </w:r>
      <w:r w:rsidR="00654485">
        <w:rPr>
          <w:i w:val="0"/>
          <w:color w:val="000000" w:themeColor="text1"/>
          <w:sz w:val="28"/>
          <w:szCs w:val="28"/>
        </w:rPr>
        <w:t>141263,3</w:t>
      </w:r>
      <w:r w:rsidR="00B60EFD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B60EFD">
        <w:rPr>
          <w:i w:val="0"/>
          <w:color w:val="000000" w:themeColor="text1"/>
          <w:sz w:val="28"/>
          <w:szCs w:val="28"/>
        </w:rPr>
        <w:t>. По сравнению с 201</w:t>
      </w:r>
      <w:r w:rsidR="00654485">
        <w:rPr>
          <w:i w:val="0"/>
          <w:color w:val="000000" w:themeColor="text1"/>
          <w:sz w:val="28"/>
          <w:szCs w:val="28"/>
        </w:rPr>
        <w:t>8</w:t>
      </w:r>
      <w:r w:rsidR="00B60EFD">
        <w:rPr>
          <w:i w:val="0"/>
          <w:color w:val="000000" w:themeColor="text1"/>
          <w:sz w:val="28"/>
          <w:szCs w:val="28"/>
        </w:rPr>
        <w:t xml:space="preserve"> годом расходы увеличились на </w:t>
      </w:r>
      <w:r w:rsidR="00654485">
        <w:rPr>
          <w:i w:val="0"/>
          <w:color w:val="000000" w:themeColor="text1"/>
          <w:sz w:val="28"/>
          <w:szCs w:val="28"/>
        </w:rPr>
        <w:t>38643,0</w:t>
      </w:r>
      <w:r w:rsidR="00B60EFD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B60EFD">
        <w:rPr>
          <w:i w:val="0"/>
          <w:color w:val="000000" w:themeColor="text1"/>
          <w:sz w:val="28"/>
          <w:szCs w:val="28"/>
        </w:rPr>
        <w:t xml:space="preserve"> или на </w:t>
      </w:r>
      <w:r w:rsidR="00654485">
        <w:rPr>
          <w:i w:val="0"/>
          <w:color w:val="000000" w:themeColor="text1"/>
          <w:sz w:val="28"/>
          <w:szCs w:val="28"/>
        </w:rPr>
        <w:t>37,7</w:t>
      </w:r>
      <w:r w:rsidR="00B60EFD">
        <w:rPr>
          <w:i w:val="0"/>
          <w:color w:val="000000" w:themeColor="text1"/>
          <w:sz w:val="28"/>
          <w:szCs w:val="28"/>
        </w:rPr>
        <w:t xml:space="preserve">%. </w:t>
      </w:r>
    </w:p>
    <w:p w:rsidR="00D1346A" w:rsidRPr="00A6025E" w:rsidRDefault="00B60EFD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По п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одразделу «Другие вопросы в области национальной экономики» </w:t>
      </w:r>
      <w:r w:rsidR="00A47A1D" w:rsidRPr="00A6025E">
        <w:rPr>
          <w:i w:val="0"/>
          <w:color w:val="000000" w:themeColor="text1"/>
          <w:sz w:val="28"/>
          <w:szCs w:val="28"/>
        </w:rPr>
        <w:t xml:space="preserve">расходы составили </w:t>
      </w:r>
      <w:r w:rsidR="00654485">
        <w:rPr>
          <w:i w:val="0"/>
          <w:color w:val="000000" w:themeColor="text1"/>
          <w:sz w:val="28"/>
          <w:szCs w:val="28"/>
        </w:rPr>
        <w:t>481,1</w:t>
      </w:r>
      <w:r w:rsidR="005C1F40">
        <w:rPr>
          <w:i w:val="0"/>
          <w:color w:val="000000" w:themeColor="text1"/>
          <w:sz w:val="28"/>
          <w:szCs w:val="28"/>
        </w:rPr>
        <w:t>0</w:t>
      </w:r>
      <w:r w:rsidR="00CB7FC3"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B556C4">
        <w:rPr>
          <w:i w:val="0"/>
          <w:color w:val="000000" w:themeColor="text1"/>
          <w:sz w:val="28"/>
          <w:szCs w:val="28"/>
        </w:rPr>
        <w:t>лей</w:t>
      </w:r>
      <w:r>
        <w:rPr>
          <w:i w:val="0"/>
          <w:color w:val="000000" w:themeColor="text1"/>
          <w:sz w:val="28"/>
          <w:szCs w:val="28"/>
        </w:rPr>
        <w:t xml:space="preserve">, что на </w:t>
      </w:r>
      <w:r w:rsidR="00654485">
        <w:rPr>
          <w:i w:val="0"/>
          <w:color w:val="000000" w:themeColor="text1"/>
          <w:sz w:val="28"/>
          <w:szCs w:val="28"/>
        </w:rPr>
        <w:t>218,9</w:t>
      </w:r>
      <w:r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654485">
        <w:rPr>
          <w:i w:val="0"/>
          <w:color w:val="000000" w:themeColor="text1"/>
          <w:sz w:val="28"/>
          <w:szCs w:val="28"/>
        </w:rPr>
        <w:t xml:space="preserve"> </w:t>
      </w:r>
      <w:r w:rsidR="005C1F40">
        <w:rPr>
          <w:i w:val="0"/>
          <w:color w:val="000000" w:themeColor="text1"/>
          <w:sz w:val="28"/>
          <w:szCs w:val="28"/>
        </w:rPr>
        <w:t xml:space="preserve">меньше </w:t>
      </w:r>
      <w:r>
        <w:rPr>
          <w:i w:val="0"/>
          <w:color w:val="000000" w:themeColor="text1"/>
          <w:sz w:val="28"/>
          <w:szCs w:val="28"/>
        </w:rPr>
        <w:t xml:space="preserve"> по сравнению с </w:t>
      </w:r>
      <w:r w:rsidR="00654485">
        <w:rPr>
          <w:i w:val="0"/>
          <w:color w:val="000000" w:themeColor="text1"/>
          <w:sz w:val="28"/>
          <w:szCs w:val="28"/>
        </w:rPr>
        <w:t>уточненными плановыми назначениями</w:t>
      </w:r>
      <w:r>
        <w:rPr>
          <w:i w:val="0"/>
          <w:color w:val="000000" w:themeColor="text1"/>
          <w:sz w:val="28"/>
          <w:szCs w:val="28"/>
        </w:rPr>
        <w:t>.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434C0B" w:rsidRPr="00C1274B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 xml:space="preserve">Расходы по разделу «Жилищно-коммунальное хозяйство» исполнены в сумме </w:t>
      </w:r>
      <w:r w:rsidR="00654485">
        <w:rPr>
          <w:i w:val="0"/>
          <w:color w:val="000000" w:themeColor="text1"/>
          <w:sz w:val="28"/>
          <w:szCs w:val="28"/>
        </w:rPr>
        <w:t>237591,5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911A2A">
        <w:rPr>
          <w:i w:val="0"/>
          <w:color w:val="000000" w:themeColor="text1"/>
          <w:sz w:val="28"/>
          <w:szCs w:val="28"/>
        </w:rPr>
        <w:t>лей,</w:t>
      </w:r>
      <w:r w:rsidRPr="00A6025E">
        <w:rPr>
          <w:i w:val="0"/>
          <w:color w:val="000000" w:themeColor="text1"/>
          <w:sz w:val="28"/>
          <w:szCs w:val="28"/>
        </w:rPr>
        <w:t xml:space="preserve"> что составляет к  </w:t>
      </w:r>
      <w:r w:rsidR="00507E1A">
        <w:rPr>
          <w:i w:val="0"/>
          <w:color w:val="000000" w:themeColor="text1"/>
          <w:sz w:val="28"/>
          <w:szCs w:val="28"/>
        </w:rPr>
        <w:t xml:space="preserve">уточненному </w:t>
      </w:r>
      <w:r w:rsidRPr="00A6025E">
        <w:rPr>
          <w:i w:val="0"/>
          <w:color w:val="000000" w:themeColor="text1"/>
          <w:sz w:val="28"/>
          <w:szCs w:val="28"/>
        </w:rPr>
        <w:t xml:space="preserve">плану </w:t>
      </w:r>
      <w:r w:rsidR="00654485">
        <w:rPr>
          <w:i w:val="0"/>
          <w:color w:val="000000" w:themeColor="text1"/>
          <w:sz w:val="28"/>
          <w:szCs w:val="28"/>
        </w:rPr>
        <w:t>89,4</w:t>
      </w:r>
      <w:r w:rsidRPr="00A6025E">
        <w:rPr>
          <w:i w:val="0"/>
          <w:color w:val="000000" w:themeColor="text1"/>
          <w:sz w:val="28"/>
          <w:szCs w:val="28"/>
        </w:rPr>
        <w:t>%. По сравнению с 20</w:t>
      </w:r>
      <w:r w:rsidR="00654485">
        <w:rPr>
          <w:i w:val="0"/>
          <w:color w:val="000000" w:themeColor="text1"/>
          <w:sz w:val="28"/>
          <w:szCs w:val="28"/>
        </w:rPr>
        <w:t>8</w:t>
      </w:r>
      <w:r w:rsidRPr="00A6025E">
        <w:rPr>
          <w:i w:val="0"/>
          <w:color w:val="000000" w:themeColor="text1"/>
          <w:sz w:val="28"/>
          <w:szCs w:val="28"/>
        </w:rPr>
        <w:t xml:space="preserve"> годом  расходы </w:t>
      </w:r>
      <w:r w:rsidR="00F56577" w:rsidRPr="00A6025E">
        <w:rPr>
          <w:i w:val="0"/>
          <w:color w:val="000000" w:themeColor="text1"/>
          <w:sz w:val="28"/>
          <w:szCs w:val="28"/>
        </w:rPr>
        <w:t>увеличились</w:t>
      </w:r>
      <w:r w:rsidR="00146023" w:rsidRPr="00A6025E">
        <w:rPr>
          <w:i w:val="0"/>
          <w:color w:val="000000" w:themeColor="text1"/>
          <w:sz w:val="28"/>
          <w:szCs w:val="28"/>
        </w:rPr>
        <w:t xml:space="preserve"> на </w:t>
      </w:r>
      <w:r w:rsidR="00654485">
        <w:rPr>
          <w:i w:val="0"/>
          <w:color w:val="000000" w:themeColor="text1"/>
          <w:sz w:val="28"/>
          <w:szCs w:val="28"/>
        </w:rPr>
        <w:t>10841,6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911A2A">
        <w:rPr>
          <w:i w:val="0"/>
          <w:color w:val="000000" w:themeColor="text1"/>
          <w:sz w:val="28"/>
          <w:szCs w:val="28"/>
        </w:rPr>
        <w:t>лей,</w:t>
      </w:r>
      <w:r w:rsidRPr="00A6025E">
        <w:rPr>
          <w:i w:val="0"/>
          <w:color w:val="000000" w:themeColor="text1"/>
          <w:sz w:val="28"/>
          <w:szCs w:val="28"/>
        </w:rPr>
        <w:t xml:space="preserve">  указа</w:t>
      </w:r>
      <w:r w:rsidRPr="00A6025E">
        <w:rPr>
          <w:i w:val="0"/>
          <w:color w:val="000000" w:themeColor="text1"/>
          <w:sz w:val="28"/>
          <w:szCs w:val="28"/>
        </w:rPr>
        <w:t>н</w:t>
      </w:r>
      <w:r w:rsidRPr="00A6025E">
        <w:rPr>
          <w:i w:val="0"/>
          <w:color w:val="000000" w:themeColor="text1"/>
          <w:sz w:val="28"/>
          <w:szCs w:val="28"/>
        </w:rPr>
        <w:t xml:space="preserve">ное </w:t>
      </w:r>
      <w:r w:rsidR="00B56E17" w:rsidRPr="00A6025E">
        <w:rPr>
          <w:i w:val="0"/>
          <w:color w:val="000000" w:themeColor="text1"/>
          <w:sz w:val="28"/>
          <w:szCs w:val="28"/>
        </w:rPr>
        <w:t xml:space="preserve">увеличение </w:t>
      </w:r>
      <w:r w:rsidRPr="00A6025E">
        <w:rPr>
          <w:i w:val="0"/>
          <w:color w:val="000000" w:themeColor="text1"/>
          <w:sz w:val="28"/>
          <w:szCs w:val="28"/>
        </w:rPr>
        <w:t xml:space="preserve">расходов по подразделу «Жилищное хозяйство» </w:t>
      </w:r>
      <w:r w:rsidRPr="00C1274B">
        <w:rPr>
          <w:i w:val="0"/>
          <w:color w:val="000000" w:themeColor="text1"/>
          <w:sz w:val="28"/>
          <w:szCs w:val="28"/>
        </w:rPr>
        <w:t xml:space="preserve">связано с </w:t>
      </w:r>
      <w:r w:rsidR="00B56E17" w:rsidRPr="00C1274B">
        <w:rPr>
          <w:i w:val="0"/>
          <w:color w:val="000000" w:themeColor="text1"/>
          <w:sz w:val="28"/>
          <w:szCs w:val="28"/>
        </w:rPr>
        <w:t>ув</w:t>
      </w:r>
      <w:r w:rsidR="00B56E17" w:rsidRPr="00C1274B">
        <w:rPr>
          <w:i w:val="0"/>
          <w:color w:val="000000" w:themeColor="text1"/>
          <w:sz w:val="28"/>
          <w:szCs w:val="28"/>
        </w:rPr>
        <w:t>е</w:t>
      </w:r>
      <w:r w:rsidR="00B56E17" w:rsidRPr="00C1274B">
        <w:rPr>
          <w:i w:val="0"/>
          <w:color w:val="000000" w:themeColor="text1"/>
          <w:sz w:val="28"/>
          <w:szCs w:val="28"/>
        </w:rPr>
        <w:t>личением средств из</w:t>
      </w:r>
      <w:r w:rsidRPr="00C1274B">
        <w:rPr>
          <w:i w:val="0"/>
          <w:color w:val="000000" w:themeColor="text1"/>
          <w:sz w:val="28"/>
          <w:szCs w:val="28"/>
        </w:rPr>
        <w:t xml:space="preserve"> краевого бюджета</w:t>
      </w:r>
      <w:r w:rsidR="00C1274B" w:rsidRPr="00C1274B">
        <w:rPr>
          <w:i w:val="0"/>
          <w:color w:val="000000" w:themeColor="text1"/>
          <w:sz w:val="28"/>
          <w:szCs w:val="28"/>
        </w:rPr>
        <w:t>.</w:t>
      </w:r>
      <w:r w:rsidRPr="00C1274B">
        <w:rPr>
          <w:i w:val="0"/>
          <w:color w:val="000000" w:themeColor="text1"/>
          <w:sz w:val="28"/>
          <w:szCs w:val="28"/>
        </w:rPr>
        <w:t xml:space="preserve"> Доля расходов в общей сумме расходов по разделу составляет </w:t>
      </w:r>
      <w:r w:rsidR="00911A2A" w:rsidRPr="00C1274B">
        <w:rPr>
          <w:i w:val="0"/>
          <w:color w:val="000000" w:themeColor="text1"/>
          <w:sz w:val="28"/>
          <w:szCs w:val="28"/>
        </w:rPr>
        <w:t>3</w:t>
      </w:r>
      <w:r w:rsidR="00654485">
        <w:rPr>
          <w:i w:val="0"/>
          <w:color w:val="000000" w:themeColor="text1"/>
          <w:sz w:val="28"/>
          <w:szCs w:val="28"/>
        </w:rPr>
        <w:t>5,1</w:t>
      </w:r>
      <w:r w:rsidRPr="00C1274B">
        <w:rPr>
          <w:i w:val="0"/>
          <w:color w:val="000000" w:themeColor="text1"/>
          <w:sz w:val="28"/>
          <w:szCs w:val="28"/>
        </w:rPr>
        <w:t>% .</w:t>
      </w:r>
    </w:p>
    <w:p w:rsidR="00BC7DFF" w:rsidRPr="00A6025E" w:rsidRDefault="00BC7DFF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 xml:space="preserve">В составе расходов по </w:t>
      </w:r>
      <w:r w:rsidR="00D1346A" w:rsidRPr="00A6025E">
        <w:rPr>
          <w:bCs/>
          <w:i w:val="0"/>
          <w:color w:val="000000" w:themeColor="text1"/>
          <w:sz w:val="28"/>
          <w:szCs w:val="28"/>
        </w:rPr>
        <w:t>социально-культурной сфере</w:t>
      </w:r>
      <w:r w:rsidRPr="00A6025E">
        <w:rPr>
          <w:bCs/>
          <w:i w:val="0"/>
          <w:color w:val="000000" w:themeColor="text1"/>
          <w:sz w:val="28"/>
          <w:szCs w:val="28"/>
        </w:rPr>
        <w:t xml:space="preserve"> основную долю (</w:t>
      </w:r>
      <w:r w:rsidR="000E29DA">
        <w:rPr>
          <w:bCs/>
          <w:i w:val="0"/>
          <w:color w:val="000000" w:themeColor="text1"/>
          <w:sz w:val="28"/>
          <w:szCs w:val="28"/>
        </w:rPr>
        <w:t>8,5</w:t>
      </w:r>
      <w:r w:rsidR="00507E1A">
        <w:rPr>
          <w:bCs/>
          <w:i w:val="0"/>
          <w:color w:val="000000" w:themeColor="text1"/>
          <w:sz w:val="28"/>
          <w:szCs w:val="28"/>
        </w:rPr>
        <w:t>7</w:t>
      </w:r>
      <w:r w:rsidRPr="00A6025E">
        <w:rPr>
          <w:bCs/>
          <w:i w:val="0"/>
          <w:color w:val="000000" w:themeColor="text1"/>
          <w:sz w:val="28"/>
          <w:szCs w:val="28"/>
        </w:rPr>
        <w:t xml:space="preserve">%) занимают расходы </w:t>
      </w:r>
      <w:r w:rsidR="00507E1A">
        <w:rPr>
          <w:bCs/>
          <w:i w:val="0"/>
          <w:color w:val="000000" w:themeColor="text1"/>
          <w:sz w:val="28"/>
          <w:szCs w:val="28"/>
        </w:rPr>
        <w:t>по разделу «К</w:t>
      </w:r>
      <w:r w:rsidR="00F93795" w:rsidRPr="00A6025E">
        <w:rPr>
          <w:bCs/>
          <w:i w:val="0"/>
          <w:color w:val="000000" w:themeColor="text1"/>
          <w:sz w:val="28"/>
          <w:szCs w:val="28"/>
        </w:rPr>
        <w:t>ультур</w:t>
      </w:r>
      <w:r w:rsidR="00507E1A">
        <w:rPr>
          <w:bCs/>
          <w:i w:val="0"/>
          <w:color w:val="000000" w:themeColor="text1"/>
          <w:sz w:val="28"/>
          <w:szCs w:val="28"/>
        </w:rPr>
        <w:t>а</w:t>
      </w:r>
      <w:r w:rsidR="00F93795" w:rsidRPr="00A6025E">
        <w:rPr>
          <w:bCs/>
          <w:i w:val="0"/>
          <w:color w:val="000000" w:themeColor="text1"/>
          <w:sz w:val="28"/>
          <w:szCs w:val="28"/>
        </w:rPr>
        <w:t xml:space="preserve"> и кинематографи</w:t>
      </w:r>
      <w:r w:rsidR="00507E1A">
        <w:rPr>
          <w:bCs/>
          <w:i w:val="0"/>
          <w:color w:val="000000" w:themeColor="text1"/>
          <w:sz w:val="28"/>
          <w:szCs w:val="28"/>
        </w:rPr>
        <w:t>я»-</w:t>
      </w:r>
      <w:r w:rsidR="005C1F40">
        <w:rPr>
          <w:bCs/>
          <w:i w:val="0"/>
          <w:color w:val="000000" w:themeColor="text1"/>
          <w:sz w:val="28"/>
          <w:szCs w:val="28"/>
        </w:rPr>
        <w:t>7,</w:t>
      </w:r>
      <w:r w:rsidR="000E29DA">
        <w:rPr>
          <w:bCs/>
          <w:i w:val="0"/>
          <w:color w:val="000000" w:themeColor="text1"/>
          <w:sz w:val="28"/>
          <w:szCs w:val="28"/>
        </w:rPr>
        <w:t>3</w:t>
      </w:r>
      <w:r w:rsidR="00507E1A">
        <w:rPr>
          <w:bCs/>
          <w:i w:val="0"/>
          <w:color w:val="000000" w:themeColor="text1"/>
          <w:sz w:val="28"/>
          <w:szCs w:val="28"/>
        </w:rPr>
        <w:t>%</w:t>
      </w:r>
      <w:r w:rsidR="00082027" w:rsidRPr="00A6025E">
        <w:rPr>
          <w:bCs/>
          <w:i w:val="0"/>
          <w:color w:val="000000" w:themeColor="text1"/>
          <w:sz w:val="28"/>
          <w:szCs w:val="28"/>
        </w:rPr>
        <w:t>.</w:t>
      </w:r>
    </w:p>
    <w:p w:rsidR="00490A2F" w:rsidRDefault="00F93795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</w:t>
      </w:r>
      <w:r w:rsidRPr="00A60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«Культура, кинематография»  расходы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в сумме  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>49378,7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11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>7,5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уточненному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плану. 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сравнению с 201</w:t>
      </w:r>
      <w:r w:rsidR="000E29D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дом</w:t>
      </w:r>
      <w:r w:rsidR="00450596"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по разделу </w:t>
      </w:r>
      <w:r w:rsidR="00466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уменьшились на 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>8130,9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46625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85,9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Расходы по разделу «Ф</w:t>
      </w:r>
      <w:r w:rsidRPr="00A6025E">
        <w:rPr>
          <w:i w:val="0"/>
          <w:iCs w:val="0"/>
          <w:color w:val="000000" w:themeColor="text1"/>
          <w:sz w:val="28"/>
          <w:szCs w:val="28"/>
        </w:rPr>
        <w:t>изическая культура и спорт</w:t>
      </w:r>
      <w:r w:rsidRPr="00A6025E">
        <w:rPr>
          <w:i w:val="0"/>
          <w:color w:val="000000" w:themeColor="text1"/>
          <w:sz w:val="28"/>
          <w:szCs w:val="28"/>
        </w:rPr>
        <w:t xml:space="preserve">» исполнены в сумме </w:t>
      </w:r>
      <w:r w:rsidR="000E29DA">
        <w:rPr>
          <w:i w:val="0"/>
          <w:color w:val="000000" w:themeColor="text1"/>
          <w:sz w:val="28"/>
          <w:szCs w:val="28"/>
        </w:rPr>
        <w:t>383,3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C1274B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</w:t>
      </w:r>
      <w:r w:rsidR="00E52EDA">
        <w:rPr>
          <w:i w:val="0"/>
          <w:color w:val="000000" w:themeColor="text1"/>
          <w:sz w:val="28"/>
          <w:szCs w:val="28"/>
        </w:rPr>
        <w:t xml:space="preserve"> </w:t>
      </w:r>
      <w:r w:rsidR="000E29DA">
        <w:rPr>
          <w:i w:val="0"/>
          <w:color w:val="000000" w:themeColor="text1"/>
          <w:sz w:val="28"/>
          <w:szCs w:val="28"/>
        </w:rPr>
        <w:t>98,5</w:t>
      </w:r>
      <w:r w:rsidRPr="00A6025E">
        <w:rPr>
          <w:i w:val="0"/>
          <w:color w:val="000000" w:themeColor="text1"/>
          <w:sz w:val="28"/>
          <w:szCs w:val="28"/>
        </w:rPr>
        <w:t>%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 к утвержде</w:t>
      </w:r>
      <w:r w:rsidR="0082513A" w:rsidRPr="00A6025E">
        <w:rPr>
          <w:i w:val="0"/>
          <w:color w:val="000000" w:themeColor="text1"/>
          <w:sz w:val="28"/>
          <w:szCs w:val="28"/>
        </w:rPr>
        <w:t>н</w:t>
      </w:r>
      <w:r w:rsidR="006670BD" w:rsidRPr="00A6025E">
        <w:rPr>
          <w:i w:val="0"/>
          <w:color w:val="000000" w:themeColor="text1"/>
          <w:sz w:val="28"/>
          <w:szCs w:val="28"/>
        </w:rPr>
        <w:t>ному плану.</w:t>
      </w:r>
      <w:r w:rsidRPr="00A6025E">
        <w:rPr>
          <w:i w:val="0"/>
          <w:color w:val="000000" w:themeColor="text1"/>
          <w:sz w:val="28"/>
          <w:szCs w:val="28"/>
        </w:rPr>
        <w:t xml:space="preserve"> К уровню 201</w:t>
      </w:r>
      <w:r w:rsidR="000E29DA">
        <w:rPr>
          <w:i w:val="0"/>
          <w:color w:val="000000" w:themeColor="text1"/>
          <w:sz w:val="28"/>
          <w:szCs w:val="28"/>
        </w:rPr>
        <w:t>8</w:t>
      </w:r>
      <w:r w:rsidR="00466253">
        <w:rPr>
          <w:i w:val="0"/>
          <w:color w:val="000000" w:themeColor="text1"/>
          <w:sz w:val="28"/>
          <w:szCs w:val="28"/>
        </w:rPr>
        <w:t xml:space="preserve"> года </w:t>
      </w:r>
      <w:r w:rsidRPr="00A6025E">
        <w:rPr>
          <w:i w:val="0"/>
          <w:color w:val="000000" w:themeColor="text1"/>
          <w:sz w:val="28"/>
          <w:szCs w:val="28"/>
        </w:rPr>
        <w:t xml:space="preserve"> ра</w:t>
      </w:r>
      <w:r w:rsidRPr="00A6025E">
        <w:rPr>
          <w:i w:val="0"/>
          <w:color w:val="000000" w:themeColor="text1"/>
          <w:sz w:val="28"/>
          <w:szCs w:val="28"/>
        </w:rPr>
        <w:t>с</w:t>
      </w:r>
      <w:r w:rsidRPr="00A6025E">
        <w:rPr>
          <w:i w:val="0"/>
          <w:color w:val="000000" w:themeColor="text1"/>
          <w:sz w:val="28"/>
          <w:szCs w:val="28"/>
        </w:rPr>
        <w:t xml:space="preserve">ходы </w:t>
      </w:r>
      <w:r w:rsidR="00953164">
        <w:rPr>
          <w:i w:val="0"/>
          <w:color w:val="000000" w:themeColor="text1"/>
          <w:sz w:val="28"/>
          <w:szCs w:val="28"/>
        </w:rPr>
        <w:t>у</w:t>
      </w:r>
      <w:r w:rsidR="000E29DA">
        <w:rPr>
          <w:i w:val="0"/>
          <w:color w:val="000000" w:themeColor="text1"/>
          <w:sz w:val="28"/>
          <w:szCs w:val="28"/>
        </w:rPr>
        <w:t>меньшились</w:t>
      </w:r>
      <w:r w:rsidR="00953164">
        <w:rPr>
          <w:i w:val="0"/>
          <w:color w:val="000000" w:themeColor="text1"/>
          <w:sz w:val="28"/>
          <w:szCs w:val="28"/>
        </w:rPr>
        <w:t xml:space="preserve">  на </w:t>
      </w:r>
      <w:r w:rsidR="000E29DA">
        <w:rPr>
          <w:i w:val="0"/>
          <w:color w:val="000000" w:themeColor="text1"/>
          <w:sz w:val="28"/>
          <w:szCs w:val="28"/>
        </w:rPr>
        <w:t xml:space="preserve">85,0 </w:t>
      </w:r>
      <w:r w:rsidRPr="00A6025E">
        <w:rPr>
          <w:i w:val="0"/>
          <w:color w:val="000000" w:themeColor="text1"/>
          <w:sz w:val="28"/>
          <w:szCs w:val="28"/>
        </w:rPr>
        <w:t>тыс.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. В общем объеме расходов удельный вес расходов по разделу составил </w:t>
      </w:r>
      <w:r w:rsidR="006670BD" w:rsidRPr="00A6025E">
        <w:rPr>
          <w:i w:val="0"/>
          <w:color w:val="000000" w:themeColor="text1"/>
          <w:sz w:val="28"/>
          <w:szCs w:val="28"/>
        </w:rPr>
        <w:t>0,</w:t>
      </w:r>
      <w:r w:rsidR="00E52EDA">
        <w:rPr>
          <w:i w:val="0"/>
          <w:color w:val="000000" w:themeColor="text1"/>
          <w:sz w:val="28"/>
          <w:szCs w:val="28"/>
        </w:rPr>
        <w:t>1</w:t>
      </w:r>
      <w:r w:rsidRPr="00A6025E">
        <w:rPr>
          <w:i w:val="0"/>
          <w:color w:val="000000" w:themeColor="text1"/>
          <w:sz w:val="28"/>
          <w:szCs w:val="28"/>
        </w:rPr>
        <w:t xml:space="preserve">%. </w:t>
      </w:r>
    </w:p>
    <w:p w:rsidR="00902643" w:rsidRPr="00A6025E" w:rsidRDefault="00902643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>По разделу «Социальная политика»</w:t>
      </w:r>
      <w:r w:rsidRPr="00A6025E">
        <w:rPr>
          <w:i w:val="0"/>
          <w:color w:val="000000" w:themeColor="text1"/>
          <w:sz w:val="28"/>
          <w:szCs w:val="28"/>
        </w:rPr>
        <w:t xml:space="preserve"> расходы исполнены в сумме </w:t>
      </w:r>
      <w:r w:rsidR="000E29DA">
        <w:rPr>
          <w:i w:val="0"/>
          <w:color w:val="000000" w:themeColor="text1"/>
          <w:sz w:val="28"/>
          <w:szCs w:val="28"/>
        </w:rPr>
        <w:t>7282,5</w:t>
      </w:r>
      <w:r w:rsidR="00466253">
        <w:rPr>
          <w:i w:val="0"/>
          <w:color w:val="000000" w:themeColor="text1"/>
          <w:sz w:val="28"/>
          <w:szCs w:val="28"/>
        </w:rPr>
        <w:t xml:space="preserve"> т</w:t>
      </w:r>
      <w:r w:rsidRPr="00A6025E">
        <w:rPr>
          <w:i w:val="0"/>
          <w:color w:val="000000" w:themeColor="text1"/>
          <w:sz w:val="28"/>
          <w:szCs w:val="28"/>
        </w:rPr>
        <w:t>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, что составило </w:t>
      </w:r>
      <w:r w:rsidR="00E52EDA">
        <w:rPr>
          <w:i w:val="0"/>
          <w:color w:val="000000" w:themeColor="text1"/>
          <w:sz w:val="28"/>
          <w:szCs w:val="28"/>
        </w:rPr>
        <w:t xml:space="preserve">100 </w:t>
      </w:r>
      <w:r w:rsidR="0082513A" w:rsidRPr="00A6025E">
        <w:rPr>
          <w:i w:val="0"/>
          <w:color w:val="000000" w:themeColor="text1"/>
          <w:sz w:val="28"/>
          <w:szCs w:val="28"/>
        </w:rPr>
        <w:t>%</w:t>
      </w:r>
      <w:r w:rsidRPr="00A6025E">
        <w:rPr>
          <w:i w:val="0"/>
          <w:color w:val="000000" w:themeColor="text1"/>
          <w:sz w:val="28"/>
          <w:szCs w:val="28"/>
        </w:rPr>
        <w:t xml:space="preserve"> к </w:t>
      </w:r>
      <w:r w:rsidR="000E29DA">
        <w:rPr>
          <w:i w:val="0"/>
          <w:color w:val="000000" w:themeColor="text1"/>
          <w:sz w:val="28"/>
          <w:szCs w:val="28"/>
        </w:rPr>
        <w:t>уточненному п</w:t>
      </w:r>
      <w:r w:rsidRPr="00A6025E">
        <w:rPr>
          <w:i w:val="0"/>
          <w:color w:val="000000" w:themeColor="text1"/>
          <w:sz w:val="28"/>
          <w:szCs w:val="28"/>
        </w:rPr>
        <w:t xml:space="preserve">лану. 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По сравнению с 201</w:t>
      </w:r>
      <w:r w:rsidR="000E29DA">
        <w:rPr>
          <w:i w:val="0"/>
          <w:color w:val="000000" w:themeColor="text1"/>
          <w:sz w:val="28"/>
          <w:szCs w:val="28"/>
        </w:rPr>
        <w:t>8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</w:t>
      </w:r>
      <w:r w:rsidR="00953164">
        <w:rPr>
          <w:i w:val="0"/>
          <w:color w:val="000000" w:themeColor="text1"/>
          <w:sz w:val="28"/>
          <w:szCs w:val="28"/>
        </w:rPr>
        <w:t>у</w:t>
      </w:r>
      <w:r w:rsidR="000E29DA">
        <w:rPr>
          <w:i w:val="0"/>
          <w:color w:val="000000" w:themeColor="text1"/>
          <w:sz w:val="28"/>
          <w:szCs w:val="28"/>
        </w:rPr>
        <w:t xml:space="preserve">величились </w:t>
      </w:r>
      <w:r w:rsidR="00953164">
        <w:rPr>
          <w:i w:val="0"/>
          <w:color w:val="000000" w:themeColor="text1"/>
          <w:sz w:val="28"/>
          <w:szCs w:val="28"/>
        </w:rPr>
        <w:t xml:space="preserve">на </w:t>
      </w:r>
      <w:r w:rsidR="000E29DA">
        <w:rPr>
          <w:i w:val="0"/>
          <w:color w:val="000000" w:themeColor="text1"/>
          <w:sz w:val="28"/>
          <w:szCs w:val="28"/>
        </w:rPr>
        <w:t>4049,8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расходов данного раздела в общих расходах бюджета  составила 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>1,1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02643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274B" w:rsidRDefault="00C1274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4C0B" w:rsidRPr="00E2288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доля расходов, направленных на финансир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вание социально-значимых отраслей (образование, культура и кинематография, физическая культура  и спорт, социальная политика)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уменьшилась на</w:t>
      </w:r>
      <w:r w:rsidR="000E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6,9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2014 году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14,1%</w:t>
      </w:r>
      <w:r w:rsidR="00680A7B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8,7% в 2015 году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 до 11,3% в 2016 году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 до 8,1% в 2017 году</w:t>
      </w:r>
      <w:r w:rsidR="00856BFF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624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общая сумма расходов  в 201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57736,6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8/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61991,4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076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 </w:t>
      </w:r>
      <w:r w:rsidR="001D624A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уменьшилась 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4254,8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C52CC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а 93,1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F37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</w:t>
      </w:r>
      <w:r w:rsidR="0008308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планом </w:t>
      </w:r>
      <w:r w:rsidR="00A6025E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уменьшились на 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1295,7 </w:t>
      </w:r>
      <w:r w:rsidR="00A6025E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F005A3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темп роста</w:t>
      </w:r>
      <w:r w:rsidR="002E7164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9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7,8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AD2227" w:rsidRPr="00E2288E" w:rsidRDefault="00AD2227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5EC" w:rsidRPr="00E2288E" w:rsidRDefault="00902643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наибольший удельный вес в расходах бюджета 201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вили расходы по раздел</w:t>
      </w:r>
      <w:r w:rsidR="00E515EC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434C0B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Общегосударственные вопросы </w:t>
      </w:r>
      <w:r w:rsidR="00BF47BE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22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33,4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434C0B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Жилищно-коммунальное хозяйство – </w:t>
      </w:r>
      <w:r w:rsidR="00B03C92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2181B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3B5C80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Национальная экономика – </w:t>
      </w:r>
      <w:r w:rsidR="0022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21,1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B5C80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34C0B" w:rsidRPr="00E2288E" w:rsidRDefault="003B5C80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 и кинематография – </w:t>
      </w:r>
      <w:r w:rsidR="00B03C92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</w:t>
      </w:r>
      <w:r w:rsidR="002218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</w:t>
      </w:r>
      <w:r w:rsidR="00E515EC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07DBA" w:rsidRPr="00953164" w:rsidRDefault="00307DB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307DBA" w:rsidRDefault="00307DB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4F9A" w:rsidRDefault="00B44F9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34C0B" w:rsidRPr="00A6025E" w:rsidRDefault="00434C0B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628" w:rsidRDefault="00B070CC" w:rsidP="009646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6,9,142.5 и п.3. ст.86 Б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>юджетного кодекса Росси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предусмотренные Проектом бюджета на 2019 год 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ление межбюджетных трансфертов, связанных с осуществлением органами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стного самоуправления муниципального района в части полномочий органов местного самоуправления поселения, переданных </w:t>
      </w:r>
      <w:r w:rsidRPr="004927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полномочий органам мун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ципального района на 2019 год  направлены: </w:t>
      </w:r>
    </w:p>
    <w:p w:rsidR="00813BEE" w:rsidRDefault="00813BEE" w:rsidP="00813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финансирование расходов, связанных с передачей–обеспечение 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тельности финансовых, налоговых,</w:t>
      </w:r>
      <w:r w:rsidR="00B07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таможенных органов и органов финанс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вого надзора – 2</w:t>
      </w:r>
      <w:r w:rsidR="00E1281B">
        <w:rPr>
          <w:rFonts w:ascii="Times New Roman" w:hAnsi="Times New Roman" w:cs="Times New Roman"/>
          <w:color w:val="000000" w:themeColor="text1"/>
          <w:sz w:val="28"/>
          <w:szCs w:val="28"/>
        </w:rPr>
        <w:t>98,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813BEE" w:rsidRDefault="00813BEE" w:rsidP="00813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создание, содержание и организация деятельности аварийно-спасательных формирований – 3200, 0</w:t>
      </w:r>
      <w:r w:rsidR="0096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13BEE" w:rsidRDefault="00813BEE" w:rsidP="00813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–утверждение генеральных планов поселений - 100,0 тыс. рублей;</w:t>
      </w:r>
    </w:p>
    <w:p w:rsidR="00813BEE" w:rsidRDefault="00813BEE" w:rsidP="00813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теплоснабжения в границах Славянского городского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-100,0 тыс. рублей;</w:t>
      </w:r>
    </w:p>
    <w:p w:rsidR="00813BEE" w:rsidRDefault="00813BEE" w:rsidP="00813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библиотечного обслуживания -100,0 тыс. рублей;</w:t>
      </w:r>
    </w:p>
    <w:p w:rsidR="00813BEE" w:rsidRDefault="00813BEE" w:rsidP="00813B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организация полномочий в сфере бюджетных правоотношений – 100,0 тыс. рублей;</w:t>
      </w:r>
    </w:p>
    <w:p w:rsidR="00E1281B" w:rsidRPr="004A34B1" w:rsidRDefault="00964628" w:rsidP="004A34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средств  бюджет</w:t>
      </w:r>
      <w:r w:rsidR="002449A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за 2019 год проводилось в соответс</w:t>
      </w:r>
      <w:r w:rsidR="004A34B1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вии с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классификации доходов, расходов, источников ф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нансирования дефицита бюджета</w:t>
      </w:r>
      <w:r w:rsidR="004A34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4B1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Минфина Ро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сии от 08.06.2018 №132н «О Порядке формирования и применения кодов бю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жетной классификации Российской Федерации, их структуре и принципах н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1281B" w:rsidRPr="004A34B1">
        <w:rPr>
          <w:rFonts w:ascii="Times New Roman" w:hAnsi="Times New Roman" w:cs="Times New Roman"/>
          <w:color w:val="000000" w:themeColor="text1"/>
          <w:sz w:val="28"/>
          <w:szCs w:val="28"/>
        </w:rPr>
        <w:t>значения»</w:t>
      </w:r>
      <w:r w:rsidR="002C49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27DF" w:rsidRDefault="004927DF" w:rsidP="0013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A0" w:rsidRDefault="002449A0" w:rsidP="00E12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ст.6 БК РФ сводная бюджетная роспись –это документ который составляется и ведется в соответствии с БК РФ в целях организации исполн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бюджета по расходам и источникам финансирования дефицита бюджета. </w:t>
      </w:r>
    </w:p>
    <w:p w:rsidR="002449A0" w:rsidRDefault="002449A0" w:rsidP="00E12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281B" w:rsidRDefault="002449A0" w:rsidP="00E12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ведения сводной бюджетной росписи и отчета об исполнении бюджета по расходам местного бюджета по ведомственной </w:t>
      </w:r>
      <w:r w:rsidR="0016437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классификации расходов бюджета Российской Федерации за 2019 год показал нарушения по п.2 ст. 217  БК РФ</w:t>
      </w:r>
      <w:r w:rsidR="002C49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4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по объектам показателей</w:t>
      </w:r>
      <w:r w:rsidR="002C49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43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в наименованиях кодов бюджетной классификации:</w:t>
      </w:r>
    </w:p>
    <w:p w:rsidR="007166BD" w:rsidRDefault="007166BD" w:rsidP="00E12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120"/>
        <w:gridCol w:w="2073"/>
        <w:gridCol w:w="1080"/>
        <w:gridCol w:w="2605"/>
        <w:gridCol w:w="1976"/>
      </w:tblGrid>
      <w:tr w:rsidR="007166BD" w:rsidRPr="00D228F1" w:rsidTr="00B82A85">
        <w:tc>
          <w:tcPr>
            <w:tcW w:w="5273" w:type="dxa"/>
            <w:gridSpan w:val="3"/>
          </w:tcPr>
          <w:p w:rsidR="007166BD" w:rsidRPr="00D228F1" w:rsidRDefault="007166BD" w:rsidP="007166B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4581" w:type="dxa"/>
            <w:gridSpan w:val="2"/>
          </w:tcPr>
          <w:p w:rsidR="007166BD" w:rsidRPr="00D228F1" w:rsidRDefault="007166BD" w:rsidP="00D228F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Утвержден</w:t>
            </w:r>
            <w:r w:rsidR="00D228F1">
              <w:rPr>
                <w:color w:val="000000" w:themeColor="text1"/>
                <w:sz w:val="18"/>
                <w:szCs w:val="18"/>
              </w:rPr>
              <w:t>ная</w:t>
            </w:r>
            <w:r w:rsidRPr="00D228F1">
              <w:rPr>
                <w:color w:val="000000" w:themeColor="text1"/>
                <w:sz w:val="18"/>
                <w:szCs w:val="18"/>
              </w:rPr>
              <w:t xml:space="preserve"> сводн</w:t>
            </w:r>
            <w:r w:rsidR="00D228F1">
              <w:rPr>
                <w:color w:val="000000" w:themeColor="text1"/>
                <w:sz w:val="18"/>
                <w:szCs w:val="18"/>
              </w:rPr>
              <w:t>ая</w:t>
            </w:r>
            <w:r w:rsidRPr="00D228F1">
              <w:rPr>
                <w:color w:val="000000" w:themeColor="text1"/>
                <w:sz w:val="18"/>
                <w:szCs w:val="18"/>
              </w:rPr>
              <w:t xml:space="preserve"> бюджетн</w:t>
            </w:r>
            <w:r w:rsidR="00D228F1">
              <w:rPr>
                <w:color w:val="000000" w:themeColor="text1"/>
                <w:sz w:val="18"/>
                <w:szCs w:val="18"/>
              </w:rPr>
              <w:t>ая</w:t>
            </w:r>
            <w:r w:rsidRPr="00D228F1">
              <w:rPr>
                <w:color w:val="000000" w:themeColor="text1"/>
                <w:sz w:val="18"/>
                <w:szCs w:val="18"/>
              </w:rPr>
              <w:t xml:space="preserve"> роспись на 2019 год</w:t>
            </w:r>
          </w:p>
        </w:tc>
      </w:tr>
      <w:tr w:rsidR="0016437B" w:rsidRPr="00D228F1" w:rsidTr="00B82A85">
        <w:tc>
          <w:tcPr>
            <w:tcW w:w="2120" w:type="dxa"/>
          </w:tcPr>
          <w:p w:rsidR="0016437B" w:rsidRPr="00D228F1" w:rsidRDefault="00ED06B6" w:rsidP="00ED06B6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2073" w:type="dxa"/>
          </w:tcPr>
          <w:p w:rsidR="0016437B" w:rsidRPr="00D228F1" w:rsidRDefault="00ED06B6" w:rsidP="00E1281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КБК</w:t>
            </w:r>
          </w:p>
        </w:tc>
        <w:tc>
          <w:tcPr>
            <w:tcW w:w="1080" w:type="dxa"/>
          </w:tcPr>
          <w:p w:rsidR="0016437B" w:rsidRPr="00D228F1" w:rsidRDefault="00ED06B6" w:rsidP="00E1281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Сумма</w:t>
            </w:r>
            <w:r w:rsidR="00201AAA" w:rsidRPr="00D228F1">
              <w:rPr>
                <w:color w:val="000000" w:themeColor="text1"/>
                <w:sz w:val="18"/>
                <w:szCs w:val="18"/>
              </w:rPr>
              <w:t xml:space="preserve"> тыс. руб.</w:t>
            </w:r>
          </w:p>
        </w:tc>
        <w:tc>
          <w:tcPr>
            <w:tcW w:w="2605" w:type="dxa"/>
          </w:tcPr>
          <w:p w:rsidR="0016437B" w:rsidRPr="00D228F1" w:rsidRDefault="00ED06B6" w:rsidP="00E1281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наименование</w:t>
            </w:r>
          </w:p>
        </w:tc>
        <w:tc>
          <w:tcPr>
            <w:tcW w:w="1976" w:type="dxa"/>
          </w:tcPr>
          <w:p w:rsidR="0016437B" w:rsidRPr="00D228F1" w:rsidRDefault="00ED06B6" w:rsidP="00E1281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D228F1">
              <w:rPr>
                <w:color w:val="000000" w:themeColor="text1"/>
                <w:sz w:val="18"/>
                <w:szCs w:val="18"/>
              </w:rPr>
              <w:t>КБК</w:t>
            </w:r>
          </w:p>
        </w:tc>
      </w:tr>
      <w:tr w:rsidR="00D228F1" w:rsidRPr="00D228F1" w:rsidTr="00B82A85">
        <w:tc>
          <w:tcPr>
            <w:tcW w:w="2120" w:type="dxa"/>
          </w:tcPr>
          <w:p w:rsidR="00D228F1" w:rsidRPr="00D228F1" w:rsidRDefault="00D228F1" w:rsidP="00ED06B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Функционирование пре</w:t>
            </w:r>
            <w:r w:rsidRPr="00D228F1">
              <w:rPr>
                <w:color w:val="000000" w:themeColor="text1"/>
                <w:sz w:val="16"/>
                <w:szCs w:val="16"/>
              </w:rPr>
              <w:t>д</w:t>
            </w:r>
            <w:r w:rsidRPr="00D228F1">
              <w:rPr>
                <w:color w:val="000000" w:themeColor="text1"/>
                <w:sz w:val="16"/>
                <w:szCs w:val="16"/>
              </w:rPr>
              <w:t>ставительного органа м</w:t>
            </w:r>
            <w:r w:rsidRPr="00D228F1">
              <w:rPr>
                <w:color w:val="000000" w:themeColor="text1"/>
                <w:sz w:val="16"/>
                <w:szCs w:val="16"/>
              </w:rPr>
              <w:t>у</w:t>
            </w:r>
            <w:r w:rsidRPr="00D228F1">
              <w:rPr>
                <w:color w:val="000000" w:themeColor="text1"/>
                <w:sz w:val="16"/>
                <w:szCs w:val="16"/>
              </w:rPr>
              <w:t>ниципального образования</w:t>
            </w:r>
          </w:p>
        </w:tc>
        <w:tc>
          <w:tcPr>
            <w:tcW w:w="2073" w:type="dxa"/>
          </w:tcPr>
          <w:p w:rsidR="00D228F1" w:rsidRPr="00D228F1" w:rsidRDefault="00D228F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99101030000000000</w:t>
            </w:r>
          </w:p>
        </w:tc>
        <w:tc>
          <w:tcPr>
            <w:tcW w:w="1080" w:type="dxa"/>
          </w:tcPr>
          <w:p w:rsidR="00D228F1" w:rsidRPr="00D228F1" w:rsidRDefault="00FF524C" w:rsidP="00FF524C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333,0</w:t>
            </w:r>
          </w:p>
        </w:tc>
        <w:tc>
          <w:tcPr>
            <w:tcW w:w="2605" w:type="dxa"/>
          </w:tcPr>
          <w:p w:rsidR="00D228F1" w:rsidRPr="00D228F1" w:rsidRDefault="00D228F1" w:rsidP="00D228F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Функционирование</w:t>
            </w:r>
            <w:r>
              <w:rPr>
                <w:color w:val="000000" w:themeColor="text1"/>
                <w:sz w:val="16"/>
                <w:szCs w:val="16"/>
              </w:rPr>
              <w:t xml:space="preserve"> законодател</w:t>
            </w:r>
            <w:r>
              <w:rPr>
                <w:color w:val="000000" w:themeColor="text1"/>
                <w:sz w:val="16"/>
                <w:szCs w:val="16"/>
              </w:rPr>
              <w:t>ь</w:t>
            </w:r>
            <w:r>
              <w:rPr>
                <w:color w:val="000000" w:themeColor="text1"/>
                <w:sz w:val="16"/>
                <w:szCs w:val="16"/>
              </w:rPr>
              <w:t>ных (</w:t>
            </w:r>
            <w:r w:rsidRPr="00D228F1">
              <w:rPr>
                <w:color w:val="000000" w:themeColor="text1"/>
                <w:sz w:val="16"/>
                <w:szCs w:val="16"/>
              </w:rPr>
              <w:t>представительн</w:t>
            </w:r>
            <w:r>
              <w:rPr>
                <w:color w:val="000000" w:themeColor="text1"/>
                <w:sz w:val="16"/>
                <w:szCs w:val="16"/>
              </w:rPr>
              <w:t>ых)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 орган</w:t>
            </w:r>
            <w:r>
              <w:rPr>
                <w:color w:val="000000" w:themeColor="text1"/>
                <w:sz w:val="16"/>
                <w:szCs w:val="16"/>
              </w:rPr>
              <w:t>ов государственной власти и пре</w:t>
            </w:r>
            <w:r>
              <w:rPr>
                <w:color w:val="000000" w:themeColor="text1"/>
                <w:sz w:val="16"/>
                <w:szCs w:val="16"/>
              </w:rPr>
              <w:t>д</w:t>
            </w:r>
            <w:r>
              <w:rPr>
                <w:color w:val="000000" w:themeColor="text1"/>
                <w:sz w:val="16"/>
                <w:szCs w:val="16"/>
              </w:rPr>
              <w:t>ставительных органов муниц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z w:val="16"/>
                <w:szCs w:val="16"/>
              </w:rPr>
              <w:t>пальных образований</w:t>
            </w:r>
          </w:p>
        </w:tc>
        <w:tc>
          <w:tcPr>
            <w:tcW w:w="1976" w:type="dxa"/>
          </w:tcPr>
          <w:p w:rsidR="00D228F1" w:rsidRPr="00D228F1" w:rsidRDefault="00D228F1" w:rsidP="00FF524C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</w:t>
            </w:r>
            <w:r w:rsidR="00FF524C">
              <w:rPr>
                <w:color w:val="000000" w:themeColor="text1"/>
                <w:sz w:val="16"/>
                <w:szCs w:val="16"/>
              </w:rPr>
              <w:t>10103000000000000099</w:t>
            </w:r>
          </w:p>
        </w:tc>
      </w:tr>
      <w:tr w:rsidR="00D228F1" w:rsidRPr="00D228F1" w:rsidTr="00B82A85">
        <w:tc>
          <w:tcPr>
            <w:tcW w:w="2120" w:type="dxa"/>
          </w:tcPr>
          <w:p w:rsidR="00D228F1" w:rsidRPr="00D228F1" w:rsidRDefault="00D228F1" w:rsidP="00201AAA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Расходы на выплату перс</w:t>
            </w:r>
            <w:r w:rsidRPr="00D228F1">
              <w:rPr>
                <w:color w:val="000000" w:themeColor="text1"/>
                <w:sz w:val="16"/>
                <w:szCs w:val="16"/>
              </w:rPr>
              <w:t>о</w:t>
            </w:r>
            <w:r w:rsidRPr="00D228F1">
              <w:rPr>
                <w:color w:val="000000" w:themeColor="text1"/>
                <w:sz w:val="16"/>
                <w:szCs w:val="16"/>
              </w:rPr>
              <w:t>налу в целях обеспечения выполнения функций</w:t>
            </w:r>
          </w:p>
        </w:tc>
        <w:tc>
          <w:tcPr>
            <w:tcW w:w="2073" w:type="dxa"/>
          </w:tcPr>
          <w:p w:rsidR="00D228F1" w:rsidRPr="00D228F1" w:rsidRDefault="00D228F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99101035020000190</w:t>
            </w:r>
            <w:r w:rsidR="00811DF8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80" w:type="dxa"/>
          </w:tcPr>
          <w:p w:rsidR="00D228F1" w:rsidRPr="00D228F1" w:rsidRDefault="00FF524C" w:rsidP="00FF524C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333,0</w:t>
            </w:r>
          </w:p>
        </w:tc>
        <w:tc>
          <w:tcPr>
            <w:tcW w:w="2605" w:type="dxa"/>
          </w:tcPr>
          <w:p w:rsidR="00D228F1" w:rsidRPr="00D228F1" w:rsidRDefault="00FF524C" w:rsidP="00FF524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 xml:space="preserve">Расходы на выплату персоналу </w:t>
            </w:r>
            <w:r>
              <w:rPr>
                <w:color w:val="000000" w:themeColor="text1"/>
                <w:sz w:val="16"/>
                <w:szCs w:val="16"/>
              </w:rPr>
              <w:t>государственных (муниципал</w:t>
            </w:r>
            <w:r>
              <w:rPr>
                <w:color w:val="000000" w:themeColor="text1"/>
                <w:sz w:val="16"/>
                <w:szCs w:val="16"/>
              </w:rPr>
              <w:t>ь</w:t>
            </w:r>
            <w:r>
              <w:rPr>
                <w:color w:val="000000" w:themeColor="text1"/>
                <w:sz w:val="16"/>
                <w:szCs w:val="16"/>
              </w:rPr>
              <w:t>ных) органов</w:t>
            </w:r>
          </w:p>
        </w:tc>
        <w:tc>
          <w:tcPr>
            <w:tcW w:w="1976" w:type="dxa"/>
          </w:tcPr>
          <w:p w:rsidR="00D228F1" w:rsidRPr="00D228F1" w:rsidRDefault="00FF524C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99101035020000190120</w:t>
            </w:r>
          </w:p>
        </w:tc>
      </w:tr>
      <w:tr w:rsidR="00D228F1" w:rsidRPr="00D228F1" w:rsidTr="00B82A85">
        <w:tc>
          <w:tcPr>
            <w:tcW w:w="2120" w:type="dxa"/>
          </w:tcPr>
          <w:p w:rsidR="00D228F1" w:rsidRPr="00D228F1" w:rsidRDefault="00D228F1" w:rsidP="00FF524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Закупка товаров,</w:t>
            </w:r>
            <w:r w:rsidR="00FF524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28F1">
              <w:rPr>
                <w:color w:val="000000" w:themeColor="text1"/>
                <w:sz w:val="16"/>
                <w:szCs w:val="16"/>
              </w:rPr>
              <w:t>работ и услуг</w:t>
            </w:r>
            <w:r w:rsidR="00FF524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28F1">
              <w:rPr>
                <w:color w:val="000000" w:themeColor="text1"/>
                <w:sz w:val="16"/>
                <w:szCs w:val="16"/>
              </w:rPr>
              <w:t>для муниципальных нужд</w:t>
            </w:r>
          </w:p>
        </w:tc>
        <w:tc>
          <w:tcPr>
            <w:tcW w:w="2073" w:type="dxa"/>
          </w:tcPr>
          <w:p w:rsidR="00D228F1" w:rsidRPr="00D228F1" w:rsidRDefault="00D228F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99101035020000190</w:t>
            </w:r>
            <w:r w:rsidR="00811DF8">
              <w:rPr>
                <w:color w:val="000000" w:themeColor="text1"/>
                <w:sz w:val="16"/>
                <w:szCs w:val="16"/>
              </w:rPr>
              <w:t>200</w:t>
            </w:r>
          </w:p>
        </w:tc>
        <w:tc>
          <w:tcPr>
            <w:tcW w:w="1080" w:type="dxa"/>
          </w:tcPr>
          <w:p w:rsidR="00D228F1" w:rsidRPr="00D228F1" w:rsidRDefault="00D228F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605" w:type="dxa"/>
          </w:tcPr>
          <w:p w:rsidR="00D228F1" w:rsidRPr="00D228F1" w:rsidRDefault="00FF524C" w:rsidP="00FF524C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Иные з</w:t>
            </w:r>
            <w:r w:rsidRPr="00D228F1">
              <w:rPr>
                <w:color w:val="000000" w:themeColor="text1"/>
                <w:sz w:val="16"/>
                <w:szCs w:val="16"/>
              </w:rPr>
              <w:t>акупка товаров,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28F1">
              <w:rPr>
                <w:color w:val="000000" w:themeColor="text1"/>
                <w:sz w:val="16"/>
                <w:szCs w:val="16"/>
              </w:rPr>
              <w:t>работ и услуг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для </w:t>
            </w:r>
            <w:r>
              <w:rPr>
                <w:color w:val="000000" w:themeColor="text1"/>
                <w:sz w:val="16"/>
                <w:szCs w:val="16"/>
              </w:rPr>
              <w:t>обеспечения государс</w:t>
            </w:r>
            <w:r>
              <w:rPr>
                <w:color w:val="000000" w:themeColor="text1"/>
                <w:sz w:val="16"/>
                <w:szCs w:val="16"/>
              </w:rPr>
              <w:t>т</w:t>
            </w:r>
            <w:r>
              <w:rPr>
                <w:color w:val="000000" w:themeColor="text1"/>
                <w:sz w:val="16"/>
                <w:szCs w:val="16"/>
              </w:rPr>
              <w:t>венных (</w:t>
            </w:r>
            <w:r w:rsidRPr="00D228F1">
              <w:rPr>
                <w:color w:val="000000" w:themeColor="text1"/>
                <w:sz w:val="16"/>
                <w:szCs w:val="16"/>
              </w:rPr>
              <w:t>муниципальных</w:t>
            </w:r>
            <w:r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D228F1">
              <w:rPr>
                <w:color w:val="000000" w:themeColor="text1"/>
                <w:sz w:val="16"/>
                <w:szCs w:val="16"/>
              </w:rPr>
              <w:t>нужд</w:t>
            </w:r>
          </w:p>
        </w:tc>
        <w:tc>
          <w:tcPr>
            <w:tcW w:w="1976" w:type="dxa"/>
          </w:tcPr>
          <w:p w:rsidR="00D228F1" w:rsidRPr="00D228F1" w:rsidRDefault="00FF524C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9910103502</w:t>
            </w:r>
            <w:r w:rsidR="00811DF8">
              <w:rPr>
                <w:color w:val="000000" w:themeColor="text1"/>
                <w:sz w:val="16"/>
                <w:szCs w:val="16"/>
              </w:rPr>
              <w:t>0000190240</w:t>
            </w:r>
          </w:p>
        </w:tc>
      </w:tr>
      <w:tr w:rsidR="00D228F1" w:rsidRPr="00D228F1" w:rsidTr="00B82A85">
        <w:tc>
          <w:tcPr>
            <w:tcW w:w="2120" w:type="dxa"/>
          </w:tcPr>
          <w:p w:rsidR="00D228F1" w:rsidRPr="00D228F1" w:rsidRDefault="00D228F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Иные межбюджетные а</w:t>
            </w:r>
            <w:r w:rsidRPr="00D228F1">
              <w:rPr>
                <w:color w:val="000000" w:themeColor="text1"/>
                <w:sz w:val="16"/>
                <w:szCs w:val="16"/>
              </w:rPr>
              <w:t>с</w:t>
            </w:r>
            <w:r w:rsidRPr="00D228F1">
              <w:rPr>
                <w:color w:val="000000" w:themeColor="text1"/>
                <w:sz w:val="16"/>
                <w:szCs w:val="16"/>
              </w:rPr>
              <w:t>сигнования</w:t>
            </w:r>
          </w:p>
        </w:tc>
        <w:tc>
          <w:tcPr>
            <w:tcW w:w="2073" w:type="dxa"/>
          </w:tcPr>
          <w:p w:rsidR="00D228F1" w:rsidRPr="00D228F1" w:rsidRDefault="00D228F1" w:rsidP="00811DF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99101035020000190</w:t>
            </w:r>
            <w:r w:rsidR="00811DF8">
              <w:rPr>
                <w:color w:val="000000" w:themeColor="text1"/>
                <w:sz w:val="16"/>
                <w:szCs w:val="16"/>
              </w:rPr>
              <w:t>800</w:t>
            </w:r>
          </w:p>
        </w:tc>
        <w:tc>
          <w:tcPr>
            <w:tcW w:w="1080" w:type="dxa"/>
          </w:tcPr>
          <w:p w:rsidR="00D228F1" w:rsidRPr="00D228F1" w:rsidRDefault="00FF524C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0,4</w:t>
            </w:r>
          </w:p>
        </w:tc>
        <w:tc>
          <w:tcPr>
            <w:tcW w:w="2605" w:type="dxa"/>
          </w:tcPr>
          <w:p w:rsidR="00D228F1" w:rsidRPr="00D228F1" w:rsidRDefault="00811DF8" w:rsidP="00811DF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Уплата налогов ,сборов и иных платежей</w:t>
            </w:r>
          </w:p>
        </w:tc>
        <w:tc>
          <w:tcPr>
            <w:tcW w:w="1976" w:type="dxa"/>
          </w:tcPr>
          <w:p w:rsidR="00D228F1" w:rsidRPr="00D228F1" w:rsidRDefault="00811DF8" w:rsidP="00811DF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99101035020000190850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811DF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Обеспечение деятельности контрольно-счетной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 пал</w:t>
            </w:r>
            <w:r w:rsidRPr="00D228F1">
              <w:rPr>
                <w:color w:val="000000" w:themeColor="text1"/>
                <w:sz w:val="16"/>
                <w:szCs w:val="16"/>
              </w:rPr>
              <w:t>а</w:t>
            </w:r>
            <w:r w:rsidRPr="00D228F1">
              <w:rPr>
                <w:color w:val="000000" w:themeColor="text1"/>
                <w:sz w:val="16"/>
                <w:szCs w:val="16"/>
              </w:rPr>
              <w:t>ты</w:t>
            </w:r>
          </w:p>
        </w:tc>
        <w:tc>
          <w:tcPr>
            <w:tcW w:w="2073" w:type="dxa"/>
          </w:tcPr>
          <w:p w:rsidR="00811DF8" w:rsidRPr="00D228F1" w:rsidRDefault="00811DF8" w:rsidP="00C609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99101066300000000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298,0</w:t>
            </w:r>
          </w:p>
        </w:tc>
        <w:tc>
          <w:tcPr>
            <w:tcW w:w="2605" w:type="dxa"/>
          </w:tcPr>
          <w:p w:rsidR="00811DF8" w:rsidRPr="00D228F1" w:rsidRDefault="00811DF8" w:rsidP="00811DF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Обеспечение деятельности ко</w:t>
            </w:r>
            <w:r w:rsidRPr="00D228F1">
              <w:rPr>
                <w:color w:val="000000" w:themeColor="text1"/>
                <w:sz w:val="16"/>
                <w:szCs w:val="16"/>
              </w:rPr>
              <w:t>н</w:t>
            </w:r>
            <w:r w:rsidRPr="00D228F1">
              <w:rPr>
                <w:color w:val="000000" w:themeColor="text1"/>
                <w:sz w:val="16"/>
                <w:szCs w:val="16"/>
              </w:rPr>
              <w:t>трольно-счетной палаты</w:t>
            </w:r>
            <w:r>
              <w:rPr>
                <w:color w:val="000000" w:themeColor="text1"/>
                <w:sz w:val="16"/>
                <w:szCs w:val="16"/>
              </w:rPr>
              <w:t xml:space="preserve"> Славя</w:t>
            </w:r>
            <w:r>
              <w:rPr>
                <w:color w:val="000000" w:themeColor="text1"/>
                <w:sz w:val="16"/>
                <w:szCs w:val="16"/>
              </w:rPr>
              <w:t>н</w:t>
            </w:r>
            <w:r>
              <w:rPr>
                <w:color w:val="000000" w:themeColor="text1"/>
                <w:sz w:val="16"/>
                <w:szCs w:val="16"/>
              </w:rPr>
              <w:t>ского района</w:t>
            </w:r>
          </w:p>
        </w:tc>
        <w:tc>
          <w:tcPr>
            <w:tcW w:w="1976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99101066300000000000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Контрольно-счетная палата</w:t>
            </w:r>
          </w:p>
        </w:tc>
        <w:tc>
          <w:tcPr>
            <w:tcW w:w="2073" w:type="dxa"/>
          </w:tcPr>
          <w:p w:rsidR="00811DF8" w:rsidRPr="00D228F1" w:rsidRDefault="00811DF8" w:rsidP="00C609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99101066320000000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298,0</w:t>
            </w:r>
          </w:p>
        </w:tc>
        <w:tc>
          <w:tcPr>
            <w:tcW w:w="2605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Контрольно-счетная палата Сл</w:t>
            </w:r>
            <w:r>
              <w:rPr>
                <w:color w:val="000000" w:themeColor="text1"/>
                <w:sz w:val="16"/>
                <w:szCs w:val="16"/>
              </w:rPr>
              <w:t>а</w:t>
            </w:r>
            <w:r>
              <w:rPr>
                <w:color w:val="000000" w:themeColor="text1"/>
                <w:sz w:val="16"/>
                <w:szCs w:val="16"/>
              </w:rPr>
              <w:t>вянского района</w:t>
            </w:r>
          </w:p>
        </w:tc>
        <w:tc>
          <w:tcPr>
            <w:tcW w:w="1976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99101066320000000000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C609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Функционирование высш</w:t>
            </w:r>
            <w:r w:rsidRPr="00D228F1">
              <w:rPr>
                <w:color w:val="000000" w:themeColor="text1"/>
                <w:sz w:val="16"/>
                <w:szCs w:val="16"/>
              </w:rPr>
              <w:t>е</w:t>
            </w:r>
            <w:r w:rsidRPr="00D228F1">
              <w:rPr>
                <w:color w:val="000000" w:themeColor="text1"/>
                <w:sz w:val="16"/>
                <w:szCs w:val="16"/>
              </w:rPr>
              <w:t>го должностного лица субъекта Российской Ф</w:t>
            </w:r>
            <w:r w:rsidRPr="00D228F1">
              <w:rPr>
                <w:color w:val="000000" w:themeColor="text1"/>
                <w:sz w:val="16"/>
                <w:szCs w:val="16"/>
              </w:rPr>
              <w:t>е</w:t>
            </w:r>
            <w:r w:rsidRPr="00D228F1">
              <w:rPr>
                <w:color w:val="000000" w:themeColor="text1"/>
                <w:sz w:val="16"/>
                <w:szCs w:val="16"/>
              </w:rPr>
              <w:t>дерации  и муниципальн</w:t>
            </w:r>
            <w:r w:rsidRPr="00D228F1">
              <w:rPr>
                <w:color w:val="000000" w:themeColor="text1"/>
                <w:sz w:val="16"/>
                <w:szCs w:val="16"/>
              </w:rPr>
              <w:t>о</w:t>
            </w:r>
            <w:r w:rsidRPr="00D228F1">
              <w:rPr>
                <w:color w:val="000000" w:themeColor="text1"/>
                <w:sz w:val="16"/>
                <w:szCs w:val="16"/>
              </w:rPr>
              <w:t>го образования</w:t>
            </w:r>
          </w:p>
        </w:tc>
        <w:tc>
          <w:tcPr>
            <w:tcW w:w="2073" w:type="dxa"/>
          </w:tcPr>
          <w:p w:rsidR="00811DF8" w:rsidRPr="00D228F1" w:rsidRDefault="00811DF8" w:rsidP="00C609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99201020000000000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1121,0</w:t>
            </w:r>
          </w:p>
        </w:tc>
        <w:tc>
          <w:tcPr>
            <w:tcW w:w="2605" w:type="dxa"/>
          </w:tcPr>
          <w:p w:rsidR="00811DF8" w:rsidRPr="00D228F1" w:rsidRDefault="00811DF8" w:rsidP="00811DF8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Функционирование Правительс</w:t>
            </w:r>
            <w:r>
              <w:rPr>
                <w:color w:val="000000" w:themeColor="text1"/>
                <w:sz w:val="16"/>
                <w:szCs w:val="16"/>
              </w:rPr>
              <w:t>т</w:t>
            </w:r>
            <w:r>
              <w:rPr>
                <w:color w:val="000000" w:themeColor="text1"/>
                <w:sz w:val="16"/>
                <w:szCs w:val="16"/>
              </w:rPr>
              <w:t>ва Российской Федерации ,высших исполнительных органов государственных власти субъе</w:t>
            </w:r>
            <w:r>
              <w:rPr>
                <w:color w:val="000000" w:themeColor="text1"/>
                <w:sz w:val="16"/>
                <w:szCs w:val="16"/>
              </w:rPr>
              <w:t>к</w:t>
            </w:r>
            <w:r>
              <w:rPr>
                <w:color w:val="000000" w:themeColor="text1"/>
                <w:sz w:val="16"/>
                <w:szCs w:val="16"/>
              </w:rPr>
              <w:t>тов Российской Федерации ,местных администраций</w:t>
            </w:r>
          </w:p>
        </w:tc>
        <w:tc>
          <w:tcPr>
            <w:tcW w:w="1976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99201040000000000000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C609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99201035200000000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1121,0</w:t>
            </w:r>
          </w:p>
        </w:tc>
        <w:tc>
          <w:tcPr>
            <w:tcW w:w="2605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Обеспечение деятельности адм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z w:val="16"/>
                <w:szCs w:val="16"/>
              </w:rPr>
              <w:t>нистрации муниципального обр</w:t>
            </w:r>
            <w:r>
              <w:rPr>
                <w:color w:val="000000" w:themeColor="text1"/>
                <w:sz w:val="16"/>
                <w:szCs w:val="16"/>
              </w:rPr>
              <w:t>а</w:t>
            </w:r>
            <w:r>
              <w:rPr>
                <w:color w:val="000000" w:themeColor="text1"/>
                <w:sz w:val="16"/>
                <w:szCs w:val="16"/>
              </w:rPr>
              <w:t>зования</w:t>
            </w:r>
          </w:p>
        </w:tc>
        <w:tc>
          <w:tcPr>
            <w:tcW w:w="1976" w:type="dxa"/>
          </w:tcPr>
          <w:p w:rsidR="00811DF8" w:rsidRPr="00D228F1" w:rsidRDefault="00160566" w:rsidP="00160566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9920104520000000000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Расходы на выплаты пе</w:t>
            </w:r>
            <w:r w:rsidRPr="00D228F1">
              <w:rPr>
                <w:color w:val="000000" w:themeColor="text1"/>
                <w:sz w:val="16"/>
                <w:szCs w:val="16"/>
              </w:rPr>
              <w:t>р</w:t>
            </w:r>
            <w:r w:rsidRPr="00D228F1">
              <w:rPr>
                <w:color w:val="000000" w:themeColor="text1"/>
                <w:sz w:val="16"/>
                <w:szCs w:val="16"/>
              </w:rPr>
              <w:t>соналу в целях обеспеч</w:t>
            </w:r>
            <w:r w:rsidRPr="00D228F1">
              <w:rPr>
                <w:color w:val="000000" w:themeColor="text1"/>
                <w:sz w:val="16"/>
                <w:szCs w:val="16"/>
              </w:rPr>
              <w:t>е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ния выполнения функций </w:t>
            </w:r>
          </w:p>
        </w:tc>
        <w:tc>
          <w:tcPr>
            <w:tcW w:w="2073" w:type="dxa"/>
          </w:tcPr>
          <w:p w:rsidR="00811DF8" w:rsidRPr="00D228F1" w:rsidRDefault="00811DF8" w:rsidP="00C6092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99201025210000190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1121,0</w:t>
            </w:r>
          </w:p>
        </w:tc>
        <w:tc>
          <w:tcPr>
            <w:tcW w:w="2605" w:type="dxa"/>
          </w:tcPr>
          <w:p w:rsidR="00811DF8" w:rsidRPr="00D228F1" w:rsidRDefault="00160566" w:rsidP="00160566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1976" w:type="dxa"/>
          </w:tcPr>
          <w:p w:rsidR="00811DF8" w:rsidRPr="00D228F1" w:rsidRDefault="00160566" w:rsidP="00160566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99201045210000190120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Обеспечение деятельности финансовых органов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60566">
              <w:rPr>
                <w:b/>
                <w:color w:val="000000" w:themeColor="text1"/>
                <w:sz w:val="16"/>
                <w:szCs w:val="16"/>
              </w:rPr>
              <w:t>991</w:t>
            </w:r>
            <w:r w:rsidRPr="00D228F1">
              <w:rPr>
                <w:color w:val="000000" w:themeColor="text1"/>
                <w:sz w:val="16"/>
                <w:szCs w:val="16"/>
              </w:rPr>
              <w:t>01066210000000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2605" w:type="dxa"/>
          </w:tcPr>
          <w:p w:rsidR="00811DF8" w:rsidRPr="00D228F1" w:rsidRDefault="00160566" w:rsidP="00160566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Обеспечение деятельности фина</w:t>
            </w:r>
            <w:r>
              <w:rPr>
                <w:color w:val="000000" w:themeColor="text1"/>
                <w:sz w:val="16"/>
                <w:szCs w:val="16"/>
              </w:rPr>
              <w:t>н</w:t>
            </w:r>
            <w:r>
              <w:rPr>
                <w:color w:val="000000" w:themeColor="text1"/>
                <w:sz w:val="16"/>
                <w:szCs w:val="16"/>
              </w:rPr>
              <w:t>сового управления Славянского района</w:t>
            </w:r>
          </w:p>
        </w:tc>
        <w:tc>
          <w:tcPr>
            <w:tcW w:w="1976" w:type="dxa"/>
          </w:tcPr>
          <w:p w:rsidR="00811DF8" w:rsidRPr="00D228F1" w:rsidRDefault="00160566" w:rsidP="00160566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60566">
              <w:rPr>
                <w:b/>
                <w:color w:val="000000" w:themeColor="text1"/>
                <w:sz w:val="16"/>
                <w:szCs w:val="16"/>
              </w:rPr>
              <w:t>992</w:t>
            </w:r>
            <w:r>
              <w:rPr>
                <w:color w:val="000000" w:themeColor="text1"/>
                <w:sz w:val="16"/>
                <w:szCs w:val="16"/>
              </w:rPr>
              <w:t>0106621000000000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19685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Расходы на обеспечение выборов и референдумов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99201075360010590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3320,0</w:t>
            </w:r>
          </w:p>
        </w:tc>
        <w:tc>
          <w:tcPr>
            <w:tcW w:w="2605" w:type="dxa"/>
          </w:tcPr>
          <w:p w:rsidR="00811DF8" w:rsidRPr="00D228F1" w:rsidRDefault="00196859" w:rsidP="0019685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Расходы на обеспечение выборов и референдумов</w:t>
            </w:r>
          </w:p>
        </w:tc>
        <w:tc>
          <w:tcPr>
            <w:tcW w:w="1976" w:type="dxa"/>
          </w:tcPr>
          <w:p w:rsidR="00811DF8" w:rsidRPr="00D228F1" w:rsidRDefault="00196859" w:rsidP="00196859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99201075360010590000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Закупка товаров ,работ и услуг для муниципальных нужд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99201075360010590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3320,0</w:t>
            </w:r>
          </w:p>
        </w:tc>
        <w:tc>
          <w:tcPr>
            <w:tcW w:w="2605" w:type="dxa"/>
          </w:tcPr>
          <w:p w:rsidR="00811DF8" w:rsidRPr="00D228F1" w:rsidRDefault="00196859" w:rsidP="00196859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Специальные расходы</w:t>
            </w:r>
          </w:p>
        </w:tc>
        <w:tc>
          <w:tcPr>
            <w:tcW w:w="1976" w:type="dxa"/>
          </w:tcPr>
          <w:p w:rsidR="00811DF8" w:rsidRPr="00D228F1" w:rsidRDefault="00196859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992010753650010590880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Расходы на выплату перс</w:t>
            </w:r>
            <w:r w:rsidRPr="00D228F1">
              <w:rPr>
                <w:color w:val="000000" w:themeColor="text1"/>
                <w:sz w:val="16"/>
                <w:szCs w:val="16"/>
              </w:rPr>
              <w:t>о</w:t>
            </w:r>
            <w:r w:rsidRPr="00D228F1">
              <w:rPr>
                <w:color w:val="000000" w:themeColor="text1"/>
                <w:sz w:val="16"/>
                <w:szCs w:val="16"/>
              </w:rPr>
              <w:t>налу в целях обеспечения выполнения функций м</w:t>
            </w:r>
            <w:r w:rsidRPr="00D228F1">
              <w:rPr>
                <w:color w:val="000000" w:themeColor="text1"/>
                <w:sz w:val="16"/>
                <w:szCs w:val="16"/>
              </w:rPr>
              <w:t>у</w:t>
            </w:r>
            <w:r w:rsidRPr="00D228F1">
              <w:rPr>
                <w:color w:val="000000" w:themeColor="text1"/>
                <w:sz w:val="16"/>
                <w:szCs w:val="16"/>
              </w:rPr>
              <w:t>ниципальными органами, казенными учреждениями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99201133510215011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328,3</w:t>
            </w:r>
          </w:p>
        </w:tc>
        <w:tc>
          <w:tcPr>
            <w:tcW w:w="2605" w:type="dxa"/>
          </w:tcPr>
          <w:p w:rsidR="00811DF8" w:rsidRPr="00D228F1" w:rsidRDefault="00196859" w:rsidP="0019685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Расходы на выплату персоналу  казенны</w:t>
            </w:r>
            <w:r>
              <w:rPr>
                <w:color w:val="000000" w:themeColor="text1"/>
                <w:sz w:val="16"/>
                <w:szCs w:val="16"/>
              </w:rPr>
              <w:t>х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 учреждени</w:t>
            </w:r>
            <w:r>
              <w:rPr>
                <w:color w:val="000000" w:themeColor="text1"/>
                <w:sz w:val="16"/>
                <w:szCs w:val="16"/>
              </w:rPr>
              <w:t>й</w:t>
            </w:r>
          </w:p>
        </w:tc>
        <w:tc>
          <w:tcPr>
            <w:tcW w:w="1976" w:type="dxa"/>
          </w:tcPr>
          <w:p w:rsidR="00811DF8" w:rsidRPr="00D228F1" w:rsidRDefault="00196859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99201133510115011110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Муниципальная программа «Комплексное и устойч</w:t>
            </w:r>
            <w:r w:rsidRPr="00D228F1">
              <w:rPr>
                <w:color w:val="000000" w:themeColor="text1"/>
                <w:sz w:val="16"/>
                <w:szCs w:val="16"/>
              </w:rPr>
              <w:t>и</w:t>
            </w:r>
            <w:r w:rsidRPr="00D228F1">
              <w:rPr>
                <w:color w:val="000000" w:themeColor="text1"/>
                <w:sz w:val="16"/>
                <w:szCs w:val="16"/>
              </w:rPr>
              <w:t>вое развитие в сфере …»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99205024200000000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106455,0</w:t>
            </w:r>
          </w:p>
        </w:tc>
        <w:tc>
          <w:tcPr>
            <w:tcW w:w="2605" w:type="dxa"/>
          </w:tcPr>
          <w:p w:rsidR="00811DF8" w:rsidRPr="00D228F1" w:rsidRDefault="00196859" w:rsidP="00FD7CC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Муниципальная программа «Ко</w:t>
            </w:r>
            <w:r w:rsidRPr="00D228F1">
              <w:rPr>
                <w:color w:val="000000" w:themeColor="text1"/>
                <w:sz w:val="16"/>
                <w:szCs w:val="16"/>
              </w:rPr>
              <w:t>м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плексное и устойчивое развитие </w:t>
            </w:r>
            <w:r>
              <w:rPr>
                <w:color w:val="000000" w:themeColor="text1"/>
                <w:sz w:val="16"/>
                <w:szCs w:val="16"/>
              </w:rPr>
              <w:t xml:space="preserve">Краснодарского края в сфере </w:t>
            </w:r>
            <w:r w:rsidR="00FD7CCD">
              <w:rPr>
                <w:color w:val="000000" w:themeColor="text1"/>
                <w:sz w:val="16"/>
                <w:szCs w:val="16"/>
              </w:rPr>
              <w:t>строительства ифрхитектуры»</w:t>
            </w:r>
          </w:p>
        </w:tc>
        <w:tc>
          <w:tcPr>
            <w:tcW w:w="1976" w:type="dxa"/>
          </w:tcPr>
          <w:p w:rsidR="00811DF8" w:rsidRPr="00D228F1" w:rsidRDefault="00FD7CCD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99205024200000000000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1C6B42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Создание условий для развития жилищного строительства , в том числе жилья экономкласса , а также обеспечение земел</w:t>
            </w:r>
            <w:r w:rsidRPr="00D228F1">
              <w:rPr>
                <w:color w:val="000000" w:themeColor="text1"/>
                <w:sz w:val="16"/>
                <w:szCs w:val="16"/>
              </w:rPr>
              <w:t>ь</w:t>
            </w:r>
            <w:r w:rsidRPr="00D228F1">
              <w:rPr>
                <w:color w:val="000000" w:themeColor="text1"/>
                <w:sz w:val="16"/>
                <w:szCs w:val="16"/>
              </w:rPr>
              <w:t>ны миучастков  инжене</w:t>
            </w:r>
            <w:r w:rsidRPr="00D228F1">
              <w:rPr>
                <w:color w:val="000000" w:themeColor="text1"/>
                <w:sz w:val="16"/>
                <w:szCs w:val="16"/>
              </w:rPr>
              <w:t>р</w:t>
            </w:r>
            <w:r w:rsidRPr="00D228F1">
              <w:rPr>
                <w:color w:val="000000" w:themeColor="text1"/>
                <w:sz w:val="16"/>
                <w:szCs w:val="16"/>
              </w:rPr>
              <w:t>ной и социальной инфр</w:t>
            </w:r>
            <w:r w:rsidRPr="00D228F1">
              <w:rPr>
                <w:color w:val="000000" w:themeColor="text1"/>
                <w:sz w:val="16"/>
                <w:szCs w:val="16"/>
              </w:rPr>
              <w:t>а</w:t>
            </w:r>
            <w:r w:rsidRPr="00D228F1">
              <w:rPr>
                <w:color w:val="000000" w:themeColor="text1"/>
                <w:sz w:val="16"/>
                <w:szCs w:val="16"/>
              </w:rPr>
              <w:t>структурой , в том числе для семей ,имеющих трех и более детей</w:t>
            </w:r>
          </w:p>
        </w:tc>
        <w:tc>
          <w:tcPr>
            <w:tcW w:w="2073" w:type="dxa"/>
          </w:tcPr>
          <w:p w:rsidR="00811DF8" w:rsidRPr="00D228F1" w:rsidRDefault="00811DF8" w:rsidP="00FD7CCD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992050242102</w:t>
            </w:r>
            <w:r w:rsidR="00FD7CCD"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D228F1">
              <w:rPr>
                <w:color w:val="000000" w:themeColor="text1"/>
                <w:sz w:val="16"/>
                <w:szCs w:val="16"/>
                <w:lang w:val="en-US"/>
              </w:rPr>
              <w:t>2640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106455,0</w:t>
            </w:r>
          </w:p>
        </w:tc>
        <w:tc>
          <w:tcPr>
            <w:tcW w:w="2605" w:type="dxa"/>
          </w:tcPr>
          <w:p w:rsidR="00811DF8" w:rsidRPr="00D228F1" w:rsidRDefault="00FD7CCD" w:rsidP="00FD7CCD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Субсидии на обеспечение в целях жилищного строительства земел</w:t>
            </w:r>
            <w:r>
              <w:rPr>
                <w:color w:val="000000" w:themeColor="text1"/>
                <w:sz w:val="16"/>
                <w:szCs w:val="16"/>
              </w:rPr>
              <w:t>ь</w:t>
            </w:r>
            <w:r>
              <w:rPr>
                <w:color w:val="000000" w:themeColor="text1"/>
                <w:sz w:val="16"/>
                <w:szCs w:val="16"/>
              </w:rPr>
              <w:t>ных участков инженерной инфр</w:t>
            </w:r>
            <w:r>
              <w:rPr>
                <w:color w:val="000000" w:themeColor="text1"/>
                <w:sz w:val="16"/>
                <w:szCs w:val="16"/>
              </w:rPr>
              <w:t>а</w:t>
            </w:r>
            <w:r>
              <w:rPr>
                <w:color w:val="000000" w:themeColor="text1"/>
                <w:sz w:val="16"/>
                <w:szCs w:val="16"/>
              </w:rPr>
              <w:t>структурой, в том числе предо</w:t>
            </w:r>
            <w:r>
              <w:rPr>
                <w:color w:val="000000" w:themeColor="text1"/>
                <w:sz w:val="16"/>
                <w:szCs w:val="16"/>
              </w:rPr>
              <w:t>с</w:t>
            </w:r>
            <w:r>
              <w:rPr>
                <w:color w:val="000000" w:themeColor="text1"/>
                <w:sz w:val="16"/>
                <w:szCs w:val="16"/>
              </w:rPr>
              <w:t>тавленных семьям, имеющих трех и более  детей , а также под жилье экономкласса и жилье из быстр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>возводимых конструкций (по земельным участкам ,находящимся в муниципальной собствкеннорсти)</w:t>
            </w:r>
          </w:p>
        </w:tc>
        <w:tc>
          <w:tcPr>
            <w:tcW w:w="1976" w:type="dxa"/>
          </w:tcPr>
          <w:p w:rsidR="00811DF8" w:rsidRPr="00FD7CCD" w:rsidRDefault="00FD7CCD" w:rsidP="00E1281B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</w:rPr>
              <w:t>992050242102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S264000</w:t>
            </w:r>
          </w:p>
        </w:tc>
      </w:tr>
      <w:tr w:rsidR="00811DF8" w:rsidRPr="00D228F1" w:rsidTr="00B82A85">
        <w:tc>
          <w:tcPr>
            <w:tcW w:w="2120" w:type="dxa"/>
          </w:tcPr>
          <w:p w:rsidR="00811DF8" w:rsidRPr="00D228F1" w:rsidRDefault="00811DF8" w:rsidP="008467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Реконструкция (модерн</w:t>
            </w:r>
            <w:r w:rsidRPr="00D228F1">
              <w:rPr>
                <w:color w:val="000000" w:themeColor="text1"/>
                <w:sz w:val="16"/>
                <w:szCs w:val="16"/>
              </w:rPr>
              <w:t>и</w:t>
            </w:r>
            <w:r w:rsidRPr="00D228F1">
              <w:rPr>
                <w:color w:val="000000" w:themeColor="text1"/>
                <w:sz w:val="16"/>
                <w:szCs w:val="16"/>
              </w:rPr>
              <w:t>зация )</w:t>
            </w:r>
            <w:r w:rsidR="00B82A85" w:rsidRPr="00B82A8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28F1">
              <w:rPr>
                <w:color w:val="000000" w:themeColor="text1"/>
                <w:sz w:val="16"/>
                <w:szCs w:val="16"/>
              </w:rPr>
              <w:t>объектов имущес</w:t>
            </w:r>
            <w:r w:rsidRPr="00D228F1">
              <w:rPr>
                <w:color w:val="000000" w:themeColor="text1"/>
                <w:sz w:val="16"/>
                <w:szCs w:val="16"/>
              </w:rPr>
              <w:t>т</w:t>
            </w:r>
            <w:r w:rsidRPr="00D228F1">
              <w:rPr>
                <w:color w:val="000000" w:themeColor="text1"/>
                <w:sz w:val="16"/>
                <w:szCs w:val="16"/>
              </w:rPr>
              <w:t>ва переданных  по конце</w:t>
            </w:r>
            <w:r w:rsidRPr="00D228F1">
              <w:rPr>
                <w:color w:val="000000" w:themeColor="text1"/>
                <w:sz w:val="16"/>
                <w:szCs w:val="16"/>
              </w:rPr>
              <w:t>с</w:t>
            </w:r>
            <w:r w:rsidRPr="00D228F1">
              <w:rPr>
                <w:color w:val="000000" w:themeColor="text1"/>
                <w:sz w:val="16"/>
                <w:szCs w:val="16"/>
              </w:rPr>
              <w:lastRenderedPageBreak/>
              <w:t xml:space="preserve">сионным соглашениям </w:t>
            </w:r>
          </w:p>
        </w:tc>
        <w:tc>
          <w:tcPr>
            <w:tcW w:w="2073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lastRenderedPageBreak/>
              <w:t>99205026080000000</w:t>
            </w:r>
          </w:p>
        </w:tc>
        <w:tc>
          <w:tcPr>
            <w:tcW w:w="1080" w:type="dxa"/>
          </w:tcPr>
          <w:p w:rsidR="00811DF8" w:rsidRPr="00D228F1" w:rsidRDefault="00811DF8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6108,2</w:t>
            </w:r>
          </w:p>
        </w:tc>
        <w:tc>
          <w:tcPr>
            <w:tcW w:w="2605" w:type="dxa"/>
          </w:tcPr>
          <w:p w:rsidR="00811DF8" w:rsidRPr="00D228F1" w:rsidRDefault="00B82A85" w:rsidP="00B82A8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Реконструкция (модерниз</w:t>
            </w:r>
            <w:r w:rsidRPr="00D228F1">
              <w:rPr>
                <w:color w:val="000000" w:themeColor="text1"/>
                <w:sz w:val="16"/>
                <w:szCs w:val="16"/>
              </w:rPr>
              <w:t>а</w:t>
            </w:r>
            <w:r w:rsidRPr="00D228F1">
              <w:rPr>
                <w:color w:val="000000" w:themeColor="text1"/>
                <w:sz w:val="16"/>
                <w:szCs w:val="16"/>
              </w:rPr>
              <w:t>ция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  <w:r w:rsidRPr="00D228F1">
              <w:rPr>
                <w:color w:val="000000" w:themeColor="text1"/>
                <w:sz w:val="16"/>
                <w:szCs w:val="16"/>
              </w:rPr>
              <w:t>объектов имущества</w:t>
            </w:r>
            <w:r>
              <w:rPr>
                <w:color w:val="000000" w:themeColor="text1"/>
                <w:sz w:val="16"/>
                <w:szCs w:val="16"/>
              </w:rPr>
              <w:t xml:space="preserve"> вод</w:t>
            </w:r>
            <w:r>
              <w:rPr>
                <w:color w:val="000000" w:themeColor="text1"/>
                <w:sz w:val="16"/>
                <w:szCs w:val="16"/>
              </w:rPr>
              <w:t>о</w:t>
            </w:r>
            <w:r>
              <w:rPr>
                <w:color w:val="000000" w:themeColor="text1"/>
                <w:sz w:val="16"/>
                <w:szCs w:val="16"/>
              </w:rPr>
              <w:t>снабжения и водоотведения</w:t>
            </w:r>
          </w:p>
        </w:tc>
        <w:tc>
          <w:tcPr>
            <w:tcW w:w="1976" w:type="dxa"/>
          </w:tcPr>
          <w:p w:rsidR="00811DF8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99205026080000000000</w:t>
            </w:r>
          </w:p>
        </w:tc>
      </w:tr>
      <w:tr w:rsidR="00B82A85" w:rsidRPr="00D228F1" w:rsidTr="00B82A85">
        <w:tc>
          <w:tcPr>
            <w:tcW w:w="2120" w:type="dxa"/>
          </w:tcPr>
          <w:p w:rsidR="00B82A85" w:rsidRPr="00D228F1" w:rsidRDefault="00B82A85" w:rsidP="008467B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lastRenderedPageBreak/>
              <w:t>Возмещение затрат на реконструкцию, модерн</w:t>
            </w:r>
            <w:r w:rsidRPr="00D228F1">
              <w:rPr>
                <w:color w:val="000000" w:themeColor="text1"/>
                <w:sz w:val="16"/>
                <w:szCs w:val="16"/>
              </w:rPr>
              <w:t>и</w:t>
            </w:r>
            <w:r w:rsidRPr="00D228F1">
              <w:rPr>
                <w:color w:val="000000" w:themeColor="text1"/>
                <w:sz w:val="16"/>
                <w:szCs w:val="16"/>
              </w:rPr>
              <w:t>зацию объектов</w:t>
            </w:r>
          </w:p>
        </w:tc>
        <w:tc>
          <w:tcPr>
            <w:tcW w:w="2073" w:type="dxa"/>
          </w:tcPr>
          <w:p w:rsidR="00B82A85" w:rsidRPr="00D228F1" w:rsidRDefault="00B82A85" w:rsidP="00B82A8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99205026080010010</w:t>
            </w:r>
          </w:p>
        </w:tc>
        <w:tc>
          <w:tcPr>
            <w:tcW w:w="1080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6108,2</w:t>
            </w:r>
          </w:p>
        </w:tc>
        <w:tc>
          <w:tcPr>
            <w:tcW w:w="2605" w:type="dxa"/>
          </w:tcPr>
          <w:p w:rsidR="00B82A85" w:rsidRPr="00D228F1" w:rsidRDefault="00B82A85" w:rsidP="00BF189E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Возмещение затрат на реконс</w:t>
            </w:r>
            <w:r w:rsidRPr="00D228F1">
              <w:rPr>
                <w:color w:val="000000" w:themeColor="text1"/>
                <w:sz w:val="16"/>
                <w:szCs w:val="16"/>
              </w:rPr>
              <w:t>т</w:t>
            </w:r>
            <w:r w:rsidRPr="00D228F1">
              <w:rPr>
                <w:color w:val="000000" w:themeColor="text1"/>
                <w:sz w:val="16"/>
                <w:szCs w:val="16"/>
              </w:rPr>
              <w:t>рукцию, модернизацию объектов</w:t>
            </w:r>
            <w:r>
              <w:rPr>
                <w:color w:val="000000" w:themeColor="text1"/>
                <w:sz w:val="16"/>
                <w:szCs w:val="16"/>
              </w:rPr>
              <w:t xml:space="preserve"> переданных по концессинным  соглашениям</w:t>
            </w:r>
          </w:p>
        </w:tc>
        <w:tc>
          <w:tcPr>
            <w:tcW w:w="1976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99205026080010010000</w:t>
            </w:r>
          </w:p>
        </w:tc>
      </w:tr>
      <w:tr w:rsidR="00B82A85" w:rsidRPr="00D228F1" w:rsidTr="00B82A85">
        <w:tc>
          <w:tcPr>
            <w:tcW w:w="2120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Реализация мероприятий по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B82A85" w:rsidRPr="00D228F1" w:rsidRDefault="00B82A85" w:rsidP="00B82A8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 xml:space="preserve">   муниципальной </w:t>
            </w:r>
            <w:r>
              <w:rPr>
                <w:color w:val="000000" w:themeColor="text1"/>
                <w:sz w:val="16"/>
                <w:szCs w:val="16"/>
              </w:rPr>
              <w:t>пр</w:t>
            </w:r>
            <w:r w:rsidRPr="00D228F1">
              <w:rPr>
                <w:color w:val="000000" w:themeColor="text1"/>
                <w:sz w:val="16"/>
                <w:szCs w:val="16"/>
              </w:rPr>
              <w:t>о</w:t>
            </w:r>
            <w:r w:rsidRPr="00D228F1">
              <w:rPr>
                <w:color w:val="000000" w:themeColor="text1"/>
                <w:sz w:val="16"/>
                <w:szCs w:val="16"/>
              </w:rPr>
              <w:t>грамме «Молодежь города Славянска-на-Кубани»</w:t>
            </w:r>
          </w:p>
        </w:tc>
        <w:tc>
          <w:tcPr>
            <w:tcW w:w="2073" w:type="dxa"/>
          </w:tcPr>
          <w:p w:rsidR="00B82A85" w:rsidRPr="00D228F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99207076430115090</w:t>
            </w:r>
          </w:p>
        </w:tc>
        <w:tc>
          <w:tcPr>
            <w:tcW w:w="1080" w:type="dxa"/>
          </w:tcPr>
          <w:p w:rsidR="00B82A85" w:rsidRPr="00D228F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691,1</w:t>
            </w:r>
          </w:p>
        </w:tc>
        <w:tc>
          <w:tcPr>
            <w:tcW w:w="2605" w:type="dxa"/>
          </w:tcPr>
          <w:p w:rsidR="00B82A85" w:rsidRPr="00D228F1" w:rsidRDefault="00B82A85" w:rsidP="00B7511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Реализация мероприятий    мун</w:t>
            </w:r>
            <w:r w:rsidRPr="00D228F1">
              <w:rPr>
                <w:color w:val="000000" w:themeColor="text1"/>
                <w:sz w:val="16"/>
                <w:szCs w:val="16"/>
              </w:rPr>
              <w:t>и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ципальной </w:t>
            </w:r>
            <w:r>
              <w:rPr>
                <w:color w:val="000000" w:themeColor="text1"/>
                <w:sz w:val="16"/>
                <w:szCs w:val="16"/>
              </w:rPr>
              <w:t>пр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ограмме «Молодежь </w:t>
            </w:r>
            <w:r>
              <w:rPr>
                <w:color w:val="000000" w:themeColor="text1"/>
                <w:sz w:val="16"/>
                <w:szCs w:val="16"/>
              </w:rPr>
              <w:t xml:space="preserve">поселения 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 Славянск</w:t>
            </w:r>
            <w:r w:rsidR="00B75111">
              <w:rPr>
                <w:color w:val="000000" w:themeColor="text1"/>
                <w:sz w:val="16"/>
                <w:szCs w:val="16"/>
              </w:rPr>
              <w:t>ого района»</w:t>
            </w:r>
          </w:p>
        </w:tc>
        <w:tc>
          <w:tcPr>
            <w:tcW w:w="1976" w:type="dxa"/>
          </w:tcPr>
          <w:p w:rsidR="00B82A85" w:rsidRPr="00D228F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99207076430115090000</w:t>
            </w:r>
          </w:p>
        </w:tc>
      </w:tr>
      <w:tr w:rsidR="00B82A85" w:rsidRPr="00D228F1" w:rsidTr="00B82A85">
        <w:tc>
          <w:tcPr>
            <w:tcW w:w="2120" w:type="dxa"/>
          </w:tcPr>
          <w:p w:rsidR="00B82A85" w:rsidRPr="00D228F1" w:rsidRDefault="00B82A85" w:rsidP="00B75111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Муниципальная программа «Комплексное и устойч</w:t>
            </w:r>
            <w:r w:rsidRPr="00D228F1">
              <w:rPr>
                <w:color w:val="000000" w:themeColor="text1"/>
                <w:sz w:val="16"/>
                <w:szCs w:val="16"/>
              </w:rPr>
              <w:t>и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вое развитие в сфере строительства и </w:t>
            </w:r>
            <w:r w:rsidR="00B75111">
              <w:rPr>
                <w:color w:val="000000" w:themeColor="text1"/>
                <w:sz w:val="16"/>
                <w:szCs w:val="16"/>
              </w:rPr>
              <w:t>а</w:t>
            </w:r>
            <w:r w:rsidRPr="00D228F1">
              <w:rPr>
                <w:color w:val="000000" w:themeColor="text1"/>
                <w:sz w:val="16"/>
                <w:szCs w:val="16"/>
              </w:rPr>
              <w:t>рхитект</w:t>
            </w:r>
            <w:r w:rsidRPr="00D228F1">
              <w:rPr>
                <w:color w:val="000000" w:themeColor="text1"/>
                <w:sz w:val="16"/>
                <w:szCs w:val="16"/>
              </w:rPr>
              <w:t>у</w:t>
            </w:r>
            <w:r w:rsidRPr="00D228F1">
              <w:rPr>
                <w:color w:val="000000" w:themeColor="text1"/>
                <w:sz w:val="16"/>
                <w:szCs w:val="16"/>
              </w:rPr>
              <w:t>ры»</w:t>
            </w:r>
          </w:p>
        </w:tc>
        <w:tc>
          <w:tcPr>
            <w:tcW w:w="2073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99210034210000000</w:t>
            </w:r>
          </w:p>
        </w:tc>
        <w:tc>
          <w:tcPr>
            <w:tcW w:w="1080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5925,1</w:t>
            </w:r>
          </w:p>
        </w:tc>
        <w:tc>
          <w:tcPr>
            <w:tcW w:w="2605" w:type="dxa"/>
          </w:tcPr>
          <w:p w:rsidR="00B82A85" w:rsidRPr="00D228F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Муниципальная программа «Ко</w:t>
            </w:r>
            <w:r w:rsidRPr="00D228F1">
              <w:rPr>
                <w:color w:val="000000" w:themeColor="text1"/>
                <w:sz w:val="16"/>
                <w:szCs w:val="16"/>
              </w:rPr>
              <w:t>м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плексное и устойчивое развитие </w:t>
            </w:r>
            <w:r>
              <w:rPr>
                <w:color w:val="000000" w:themeColor="text1"/>
                <w:sz w:val="16"/>
                <w:szCs w:val="16"/>
              </w:rPr>
              <w:t xml:space="preserve">Краснодарского края </w:t>
            </w:r>
            <w:r w:rsidRPr="00D228F1">
              <w:rPr>
                <w:color w:val="000000" w:themeColor="text1"/>
                <w:sz w:val="16"/>
                <w:szCs w:val="16"/>
              </w:rPr>
              <w:t xml:space="preserve">в сфере строительства и </w:t>
            </w:r>
            <w:r>
              <w:rPr>
                <w:color w:val="000000" w:themeColor="text1"/>
                <w:sz w:val="16"/>
                <w:szCs w:val="16"/>
              </w:rPr>
              <w:t>а</w:t>
            </w:r>
            <w:r w:rsidRPr="00D228F1">
              <w:rPr>
                <w:color w:val="000000" w:themeColor="text1"/>
                <w:sz w:val="16"/>
                <w:szCs w:val="16"/>
              </w:rPr>
              <w:t>рхитектуры»</w:t>
            </w:r>
          </w:p>
        </w:tc>
        <w:tc>
          <w:tcPr>
            <w:tcW w:w="1976" w:type="dxa"/>
          </w:tcPr>
          <w:p w:rsidR="00B82A85" w:rsidRPr="00D228F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99210034200000000000</w:t>
            </w:r>
          </w:p>
        </w:tc>
      </w:tr>
      <w:tr w:rsidR="00B82A85" w:rsidRPr="00D228F1" w:rsidTr="00B82A85">
        <w:tc>
          <w:tcPr>
            <w:tcW w:w="2120" w:type="dxa"/>
          </w:tcPr>
          <w:p w:rsidR="00B82A85" w:rsidRPr="00D228F1" w:rsidRDefault="00B82A85" w:rsidP="00906479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Мероприятия подпрогра</w:t>
            </w:r>
            <w:r w:rsidRPr="00D228F1">
              <w:rPr>
                <w:color w:val="000000" w:themeColor="text1"/>
                <w:sz w:val="16"/>
                <w:szCs w:val="16"/>
              </w:rPr>
              <w:t>м</w:t>
            </w:r>
            <w:r w:rsidRPr="00D228F1">
              <w:rPr>
                <w:color w:val="000000" w:themeColor="text1"/>
                <w:sz w:val="16"/>
                <w:szCs w:val="16"/>
              </w:rPr>
              <w:t>мы «Обеспечение жильем молодых семей» федерал</w:t>
            </w:r>
            <w:r w:rsidRPr="00D228F1">
              <w:rPr>
                <w:color w:val="000000" w:themeColor="text1"/>
                <w:sz w:val="16"/>
                <w:szCs w:val="16"/>
              </w:rPr>
              <w:t>ь</w:t>
            </w:r>
            <w:r w:rsidRPr="00D228F1">
              <w:rPr>
                <w:color w:val="000000" w:themeColor="text1"/>
                <w:sz w:val="16"/>
                <w:szCs w:val="16"/>
              </w:rPr>
              <w:t>ной целефой прграммы « Жилище» на 21011-2015 годы</w:t>
            </w:r>
          </w:p>
        </w:tc>
        <w:tc>
          <w:tcPr>
            <w:tcW w:w="2073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992100342102</w:t>
            </w:r>
            <w:r w:rsidRPr="00D228F1">
              <w:rPr>
                <w:color w:val="000000" w:themeColor="text1"/>
                <w:sz w:val="16"/>
                <w:szCs w:val="16"/>
                <w:lang w:val="en-US"/>
              </w:rPr>
              <w:t>L4970</w:t>
            </w:r>
          </w:p>
        </w:tc>
        <w:tc>
          <w:tcPr>
            <w:tcW w:w="1080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  <w:lang w:val="en-US"/>
              </w:rPr>
            </w:pPr>
            <w:r w:rsidRPr="00D228F1">
              <w:rPr>
                <w:color w:val="000000" w:themeColor="text1"/>
                <w:sz w:val="16"/>
                <w:szCs w:val="16"/>
                <w:lang w:val="en-US"/>
              </w:rPr>
              <w:t>5925.1</w:t>
            </w:r>
          </w:p>
        </w:tc>
        <w:tc>
          <w:tcPr>
            <w:tcW w:w="2605" w:type="dxa"/>
          </w:tcPr>
          <w:p w:rsidR="00B82A85" w:rsidRPr="00D228F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Реализация мероприятий «Обе</w:t>
            </w:r>
            <w:r>
              <w:rPr>
                <w:color w:val="000000" w:themeColor="text1"/>
                <w:sz w:val="16"/>
                <w:szCs w:val="16"/>
              </w:rPr>
              <w:t>с</w:t>
            </w:r>
            <w:r>
              <w:rPr>
                <w:color w:val="000000" w:themeColor="text1"/>
                <w:sz w:val="16"/>
                <w:szCs w:val="16"/>
              </w:rPr>
              <w:t>печение жильем молодых семей»</w:t>
            </w:r>
          </w:p>
        </w:tc>
        <w:tc>
          <w:tcPr>
            <w:tcW w:w="1976" w:type="dxa"/>
          </w:tcPr>
          <w:p w:rsidR="00B82A85" w:rsidRPr="00B75111" w:rsidRDefault="00B7511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992100342103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L</w:t>
            </w:r>
            <w:r>
              <w:rPr>
                <w:color w:val="000000" w:themeColor="text1"/>
                <w:sz w:val="16"/>
                <w:szCs w:val="16"/>
              </w:rPr>
              <w:t>4970000</w:t>
            </w:r>
          </w:p>
        </w:tc>
      </w:tr>
      <w:tr w:rsidR="00B82A85" w:rsidRPr="00D228F1" w:rsidTr="00B82A85">
        <w:tc>
          <w:tcPr>
            <w:tcW w:w="2120" w:type="dxa"/>
          </w:tcPr>
          <w:p w:rsidR="00B82A85" w:rsidRPr="00D228F1" w:rsidRDefault="00B82A85" w:rsidP="008E0F9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2073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99210036810100000</w:t>
            </w:r>
          </w:p>
        </w:tc>
        <w:tc>
          <w:tcPr>
            <w:tcW w:w="1080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90,0</w:t>
            </w:r>
          </w:p>
        </w:tc>
        <w:tc>
          <w:tcPr>
            <w:tcW w:w="2605" w:type="dxa"/>
          </w:tcPr>
          <w:p w:rsidR="00B82A85" w:rsidRPr="00D228F1" w:rsidRDefault="00D96E01" w:rsidP="00D96E01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Мероприятия м</w:t>
            </w:r>
            <w:r w:rsidR="00B75111" w:rsidRPr="00D228F1">
              <w:rPr>
                <w:color w:val="000000" w:themeColor="text1"/>
                <w:sz w:val="16"/>
                <w:szCs w:val="16"/>
              </w:rPr>
              <w:t>униципальн</w:t>
            </w:r>
            <w:r>
              <w:rPr>
                <w:color w:val="000000" w:themeColor="text1"/>
                <w:sz w:val="16"/>
                <w:szCs w:val="16"/>
              </w:rPr>
              <w:t>ой</w:t>
            </w:r>
            <w:r w:rsidR="00B75111" w:rsidRPr="00D228F1">
              <w:rPr>
                <w:color w:val="000000" w:themeColor="text1"/>
                <w:sz w:val="16"/>
                <w:szCs w:val="16"/>
              </w:rPr>
              <w:t xml:space="preserve"> программ</w:t>
            </w:r>
            <w:r>
              <w:rPr>
                <w:color w:val="000000" w:themeColor="text1"/>
                <w:sz w:val="16"/>
                <w:szCs w:val="16"/>
              </w:rPr>
              <w:t>ы</w:t>
            </w:r>
            <w:r w:rsidR="00B75111" w:rsidRPr="00D228F1">
              <w:rPr>
                <w:color w:val="000000" w:themeColor="text1"/>
                <w:sz w:val="16"/>
                <w:szCs w:val="16"/>
              </w:rPr>
              <w:t xml:space="preserve"> «Социальная по</w:t>
            </w:r>
            <w:r w:rsidR="00B75111" w:rsidRPr="00D228F1">
              <w:rPr>
                <w:color w:val="000000" w:themeColor="text1"/>
                <w:sz w:val="16"/>
                <w:szCs w:val="16"/>
              </w:rPr>
              <w:t>д</w:t>
            </w:r>
            <w:r w:rsidR="00B75111" w:rsidRPr="00D228F1">
              <w:rPr>
                <w:color w:val="000000" w:themeColor="text1"/>
                <w:sz w:val="16"/>
                <w:szCs w:val="16"/>
              </w:rPr>
              <w:t>держка граждан»</w:t>
            </w:r>
          </w:p>
        </w:tc>
        <w:tc>
          <w:tcPr>
            <w:tcW w:w="1976" w:type="dxa"/>
          </w:tcPr>
          <w:p w:rsidR="00B82A85" w:rsidRPr="00D228F1" w:rsidRDefault="00D96E0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99210036810100000000</w:t>
            </w:r>
          </w:p>
        </w:tc>
      </w:tr>
      <w:tr w:rsidR="00B82A85" w:rsidRPr="00D228F1" w:rsidTr="00B82A85">
        <w:tc>
          <w:tcPr>
            <w:tcW w:w="2120" w:type="dxa"/>
          </w:tcPr>
          <w:p w:rsidR="00B82A85" w:rsidRPr="00D228F1" w:rsidRDefault="00B82A85" w:rsidP="008E0F97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073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99210039810115110</w:t>
            </w:r>
            <w:r w:rsidR="00D96E01">
              <w:rPr>
                <w:color w:val="000000" w:themeColor="text1"/>
                <w:sz w:val="16"/>
                <w:szCs w:val="16"/>
              </w:rPr>
              <w:t>300</w:t>
            </w:r>
          </w:p>
        </w:tc>
        <w:tc>
          <w:tcPr>
            <w:tcW w:w="1080" w:type="dxa"/>
          </w:tcPr>
          <w:p w:rsidR="00B82A85" w:rsidRPr="00D228F1" w:rsidRDefault="00B82A85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D228F1">
              <w:rPr>
                <w:color w:val="000000" w:themeColor="text1"/>
                <w:sz w:val="16"/>
                <w:szCs w:val="16"/>
              </w:rPr>
              <w:t>90,0</w:t>
            </w:r>
          </w:p>
        </w:tc>
        <w:tc>
          <w:tcPr>
            <w:tcW w:w="2605" w:type="dxa"/>
          </w:tcPr>
          <w:p w:rsidR="00B82A85" w:rsidRPr="00D228F1" w:rsidRDefault="00D96E0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Публичные нормативные соц</w:t>
            </w:r>
            <w:r>
              <w:rPr>
                <w:color w:val="000000" w:themeColor="text1"/>
                <w:sz w:val="16"/>
                <w:szCs w:val="16"/>
              </w:rPr>
              <w:t>и</w:t>
            </w:r>
            <w:r>
              <w:rPr>
                <w:color w:val="000000" w:themeColor="text1"/>
                <w:sz w:val="16"/>
                <w:szCs w:val="16"/>
              </w:rPr>
              <w:t>альные выплаты гражданам</w:t>
            </w:r>
          </w:p>
        </w:tc>
        <w:tc>
          <w:tcPr>
            <w:tcW w:w="1976" w:type="dxa"/>
          </w:tcPr>
          <w:p w:rsidR="00B82A85" w:rsidRPr="00D228F1" w:rsidRDefault="00D96E01" w:rsidP="00E1281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99210036810115110310</w:t>
            </w:r>
          </w:p>
        </w:tc>
      </w:tr>
    </w:tbl>
    <w:p w:rsidR="0016437B" w:rsidRPr="00D228F1" w:rsidRDefault="0016437B" w:rsidP="00E128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927DF" w:rsidRPr="00D228F1" w:rsidRDefault="008E0F97" w:rsidP="00D22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F1">
        <w:rPr>
          <w:rFonts w:ascii="Times New Roman" w:hAnsi="Times New Roman" w:cs="Times New Roman"/>
          <w:sz w:val="28"/>
          <w:szCs w:val="28"/>
        </w:rPr>
        <w:t xml:space="preserve">Приведенные факты  нарушений по исполнению бюджета поселения по расходам за 2019 год указывают на нарушение принципа единства </w:t>
      </w:r>
      <w:r w:rsidR="00D228F1" w:rsidRPr="00D228F1">
        <w:rPr>
          <w:rFonts w:ascii="Times New Roman" w:hAnsi="Times New Roman" w:cs="Times New Roman"/>
          <w:sz w:val="28"/>
          <w:szCs w:val="28"/>
        </w:rPr>
        <w:t>бюджетной системы,</w:t>
      </w:r>
      <w:r w:rsidR="00D228F1">
        <w:rPr>
          <w:rFonts w:ascii="Times New Roman" w:hAnsi="Times New Roman" w:cs="Times New Roman"/>
          <w:sz w:val="28"/>
          <w:szCs w:val="28"/>
        </w:rPr>
        <w:t xml:space="preserve"> </w:t>
      </w:r>
      <w:r w:rsidR="00D228F1" w:rsidRPr="00D228F1">
        <w:rPr>
          <w:rFonts w:ascii="Times New Roman" w:hAnsi="Times New Roman" w:cs="Times New Roman"/>
          <w:sz w:val="28"/>
          <w:szCs w:val="28"/>
        </w:rPr>
        <w:t>выразившееся в неисполнении требований БК РФ,</w:t>
      </w:r>
      <w:r w:rsidR="00D228F1">
        <w:rPr>
          <w:rFonts w:ascii="Times New Roman" w:hAnsi="Times New Roman" w:cs="Times New Roman"/>
          <w:sz w:val="28"/>
          <w:szCs w:val="28"/>
        </w:rPr>
        <w:t xml:space="preserve"> </w:t>
      </w:r>
      <w:r w:rsidR="00D228F1" w:rsidRPr="00D228F1">
        <w:rPr>
          <w:rFonts w:ascii="Times New Roman" w:hAnsi="Times New Roman" w:cs="Times New Roman"/>
          <w:sz w:val="28"/>
          <w:szCs w:val="28"/>
        </w:rPr>
        <w:t>муниципальных правовых актов, связанные с организацией исполнения бюджета (ст.29 Б</w:t>
      </w:r>
      <w:r w:rsidR="00D228F1">
        <w:rPr>
          <w:rFonts w:ascii="Times New Roman" w:hAnsi="Times New Roman" w:cs="Times New Roman"/>
          <w:sz w:val="28"/>
          <w:szCs w:val="28"/>
        </w:rPr>
        <w:t>К</w:t>
      </w:r>
      <w:r w:rsidR="00D228F1" w:rsidRPr="00D228F1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4927DF" w:rsidRPr="00D228F1" w:rsidRDefault="004927DF" w:rsidP="00D22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BEB" w:rsidRDefault="00440901" w:rsidP="0013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82">
        <w:rPr>
          <w:rFonts w:ascii="Times New Roman" w:hAnsi="Times New Roman" w:cs="Times New Roman"/>
          <w:b/>
          <w:sz w:val="28"/>
          <w:szCs w:val="28"/>
        </w:rPr>
        <w:t>Анализ исполнения расходов</w:t>
      </w:r>
      <w:r w:rsidR="002E7164" w:rsidRPr="002F6C82">
        <w:rPr>
          <w:rFonts w:ascii="Times New Roman" w:hAnsi="Times New Roman" w:cs="Times New Roman"/>
          <w:b/>
          <w:sz w:val="28"/>
          <w:szCs w:val="28"/>
        </w:rPr>
        <w:t xml:space="preserve"> Славянского городского поселения </w:t>
      </w:r>
    </w:p>
    <w:p w:rsidR="00440901" w:rsidRPr="002F6C82" w:rsidRDefault="002E7164" w:rsidP="001320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82">
        <w:rPr>
          <w:rFonts w:ascii="Times New Roman" w:hAnsi="Times New Roman" w:cs="Times New Roman"/>
          <w:b/>
          <w:sz w:val="28"/>
          <w:szCs w:val="28"/>
        </w:rPr>
        <w:t xml:space="preserve">по ведомственной классификации расходов </w:t>
      </w:r>
      <w:r w:rsidR="0013203E" w:rsidRPr="002F6C82">
        <w:rPr>
          <w:rFonts w:ascii="Times New Roman" w:hAnsi="Times New Roman" w:cs="Times New Roman"/>
          <w:b/>
          <w:sz w:val="28"/>
          <w:szCs w:val="28"/>
        </w:rPr>
        <w:t>за 201</w:t>
      </w:r>
      <w:r w:rsidR="001F7D9E">
        <w:rPr>
          <w:rFonts w:ascii="Times New Roman" w:hAnsi="Times New Roman" w:cs="Times New Roman"/>
          <w:b/>
          <w:sz w:val="28"/>
          <w:szCs w:val="28"/>
        </w:rPr>
        <w:t>9</w:t>
      </w:r>
      <w:r w:rsidR="0013203E" w:rsidRPr="002F6C8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441D" w:rsidRDefault="003F441D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441D" w:rsidRPr="001B57B4" w:rsidRDefault="003F441D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B4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>Совет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 xml:space="preserve"> Славянского городского поселения</w:t>
      </w:r>
      <w:r w:rsidRPr="001B57B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F7D9E">
        <w:rPr>
          <w:rFonts w:ascii="Times New Roman" w:hAnsi="Times New Roman" w:cs="Times New Roman"/>
          <w:sz w:val="28"/>
          <w:szCs w:val="28"/>
        </w:rPr>
        <w:t>631,0</w:t>
      </w:r>
      <w:r w:rsidRPr="001B57B4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 </w:t>
      </w:r>
      <w:r w:rsidR="001F7D9E">
        <w:rPr>
          <w:rFonts w:ascii="Times New Roman" w:hAnsi="Times New Roman" w:cs="Times New Roman"/>
          <w:sz w:val="28"/>
          <w:szCs w:val="28"/>
        </w:rPr>
        <w:t>99,2</w:t>
      </w:r>
      <w:r w:rsidR="001841D2">
        <w:rPr>
          <w:rFonts w:ascii="Times New Roman" w:hAnsi="Times New Roman" w:cs="Times New Roman"/>
          <w:sz w:val="28"/>
          <w:szCs w:val="28"/>
        </w:rPr>
        <w:t xml:space="preserve"> </w:t>
      </w:r>
      <w:r w:rsidRPr="001B57B4">
        <w:rPr>
          <w:rFonts w:ascii="Times New Roman" w:hAnsi="Times New Roman" w:cs="Times New Roman"/>
          <w:sz w:val="28"/>
          <w:szCs w:val="28"/>
        </w:rPr>
        <w:t>%</w:t>
      </w:r>
      <w:r w:rsidR="001F7D9E">
        <w:rPr>
          <w:rFonts w:ascii="Times New Roman" w:hAnsi="Times New Roman" w:cs="Times New Roman"/>
          <w:sz w:val="28"/>
          <w:szCs w:val="28"/>
        </w:rPr>
        <w:t xml:space="preserve"> от уточненного плана расходов</w:t>
      </w:r>
      <w:r w:rsidRPr="001B57B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5901BE">
        <w:rPr>
          <w:rFonts w:ascii="Times New Roman" w:hAnsi="Times New Roman" w:cs="Times New Roman"/>
          <w:sz w:val="28"/>
          <w:szCs w:val="28"/>
        </w:rPr>
        <w:t>2</w:t>
      </w:r>
      <w:r w:rsidR="001F7D9E">
        <w:rPr>
          <w:rFonts w:ascii="Times New Roman" w:hAnsi="Times New Roman" w:cs="Times New Roman"/>
          <w:sz w:val="28"/>
          <w:szCs w:val="28"/>
        </w:rPr>
        <w:t>98</w:t>
      </w:r>
      <w:r w:rsidR="005901BE">
        <w:rPr>
          <w:rFonts w:ascii="Times New Roman" w:hAnsi="Times New Roman" w:cs="Times New Roman"/>
          <w:sz w:val="28"/>
          <w:szCs w:val="28"/>
        </w:rPr>
        <w:t>,0</w:t>
      </w:r>
      <w:r w:rsidRPr="001B57B4">
        <w:rPr>
          <w:rFonts w:ascii="Times New Roman" w:hAnsi="Times New Roman" w:cs="Times New Roman"/>
          <w:sz w:val="28"/>
          <w:szCs w:val="28"/>
        </w:rPr>
        <w:t xml:space="preserve"> тыс. рублей  на обеспечение деятельности финансовых налоговых и та</w:t>
      </w:r>
      <w:r>
        <w:rPr>
          <w:rFonts w:ascii="Times New Roman" w:hAnsi="Times New Roman" w:cs="Times New Roman"/>
          <w:sz w:val="28"/>
          <w:szCs w:val="28"/>
        </w:rPr>
        <w:t>моженных органов финансового (ф</w:t>
      </w:r>
      <w:r w:rsidRPr="001B57B4">
        <w:rPr>
          <w:rFonts w:ascii="Times New Roman" w:hAnsi="Times New Roman" w:cs="Times New Roman"/>
          <w:sz w:val="28"/>
          <w:szCs w:val="28"/>
        </w:rPr>
        <w:t>инансово-бюджетного) надзора.</w:t>
      </w:r>
    </w:p>
    <w:p w:rsidR="003F441D" w:rsidRDefault="003F441D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7B4">
        <w:rPr>
          <w:rFonts w:ascii="Times New Roman" w:hAnsi="Times New Roman" w:cs="Times New Roman"/>
          <w:sz w:val="28"/>
          <w:szCs w:val="28"/>
        </w:rPr>
        <w:t>Расходы по</w:t>
      </w:r>
      <w:r w:rsidR="001F7D9E">
        <w:rPr>
          <w:rFonts w:ascii="Times New Roman" w:hAnsi="Times New Roman" w:cs="Times New Roman"/>
          <w:sz w:val="28"/>
          <w:szCs w:val="28"/>
        </w:rPr>
        <w:t xml:space="preserve"> 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471BCB">
        <w:rPr>
          <w:rFonts w:ascii="Times New Roman" w:hAnsi="Times New Roman" w:cs="Times New Roman"/>
          <w:b/>
          <w:i/>
          <w:sz w:val="28"/>
          <w:szCs w:val="28"/>
        </w:rPr>
        <w:t xml:space="preserve"> Славянского городского поселения</w:t>
      </w:r>
      <w:r w:rsidRPr="001B57B4">
        <w:rPr>
          <w:rFonts w:ascii="Times New Roman" w:hAnsi="Times New Roman" w:cs="Times New Roman"/>
          <w:sz w:val="28"/>
          <w:szCs w:val="28"/>
        </w:rPr>
        <w:t xml:space="preserve"> испо</w:t>
      </w:r>
      <w:r w:rsidRPr="001B57B4">
        <w:rPr>
          <w:rFonts w:ascii="Times New Roman" w:hAnsi="Times New Roman" w:cs="Times New Roman"/>
          <w:sz w:val="28"/>
          <w:szCs w:val="28"/>
        </w:rPr>
        <w:t>л</w:t>
      </w:r>
      <w:r w:rsidRPr="001B57B4">
        <w:rPr>
          <w:rFonts w:ascii="Times New Roman" w:hAnsi="Times New Roman" w:cs="Times New Roman"/>
          <w:sz w:val="28"/>
          <w:szCs w:val="28"/>
        </w:rPr>
        <w:t xml:space="preserve">нены на </w:t>
      </w:r>
      <w:r w:rsidR="001F7D9E">
        <w:rPr>
          <w:rFonts w:ascii="Times New Roman" w:hAnsi="Times New Roman" w:cs="Times New Roman"/>
          <w:sz w:val="28"/>
          <w:szCs w:val="28"/>
        </w:rPr>
        <w:t>94,6</w:t>
      </w:r>
      <w:r w:rsidRPr="001B57B4">
        <w:rPr>
          <w:rFonts w:ascii="Times New Roman" w:hAnsi="Times New Roman" w:cs="Times New Roman"/>
          <w:sz w:val="28"/>
          <w:szCs w:val="28"/>
        </w:rPr>
        <w:t xml:space="preserve">% и составили при </w:t>
      </w:r>
      <w:r w:rsidR="001F7D9E">
        <w:rPr>
          <w:rFonts w:ascii="Times New Roman" w:hAnsi="Times New Roman" w:cs="Times New Roman"/>
          <w:sz w:val="28"/>
          <w:szCs w:val="28"/>
        </w:rPr>
        <w:t xml:space="preserve">уточненном плане расходов 714349,7 </w:t>
      </w:r>
      <w:r w:rsidRPr="001B57B4">
        <w:rPr>
          <w:rFonts w:ascii="Times New Roman" w:hAnsi="Times New Roman" w:cs="Times New Roman"/>
          <w:sz w:val="28"/>
          <w:szCs w:val="28"/>
        </w:rPr>
        <w:t>тыс. ру</w:t>
      </w:r>
      <w:r w:rsidRPr="001B57B4">
        <w:rPr>
          <w:rFonts w:ascii="Times New Roman" w:hAnsi="Times New Roman" w:cs="Times New Roman"/>
          <w:sz w:val="28"/>
          <w:szCs w:val="28"/>
        </w:rPr>
        <w:t>б</w:t>
      </w:r>
      <w:r w:rsidRPr="001B57B4">
        <w:rPr>
          <w:rFonts w:ascii="Times New Roman" w:hAnsi="Times New Roman" w:cs="Times New Roman"/>
          <w:sz w:val="28"/>
          <w:szCs w:val="28"/>
        </w:rPr>
        <w:t>лей</w:t>
      </w:r>
      <w:r w:rsidR="001F7D9E">
        <w:rPr>
          <w:rFonts w:ascii="Times New Roman" w:hAnsi="Times New Roman" w:cs="Times New Roman"/>
          <w:sz w:val="28"/>
          <w:szCs w:val="28"/>
        </w:rPr>
        <w:t xml:space="preserve"> исполнено 675663,1</w:t>
      </w:r>
      <w:r w:rsidRPr="001B57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F7D9E" w:rsidRDefault="001F7D9E" w:rsidP="003F441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5966"/>
        <w:gridCol w:w="850"/>
        <w:gridCol w:w="1134"/>
        <w:gridCol w:w="993"/>
        <w:gridCol w:w="708"/>
      </w:tblGrid>
      <w:tr w:rsidR="00CD2722" w:rsidRPr="00CD2722" w:rsidTr="00CB0B05">
        <w:trPr>
          <w:trHeight w:val="675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2722" w:rsidRPr="00471BCB" w:rsidRDefault="00CD2722" w:rsidP="001F7D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Славянского городского поселения Славянского ра</w:t>
            </w: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</w:t>
            </w: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она по ведомственной структуре расходов за 201</w:t>
            </w:r>
            <w:r w:rsidR="001F7D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471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D2722" w:rsidRPr="00CD2722" w:rsidTr="00CB0B05">
        <w:trPr>
          <w:trHeight w:val="348"/>
        </w:trPr>
        <w:tc>
          <w:tcPr>
            <w:tcW w:w="9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Default="001F7D9E" w:rsidP="009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</w:t>
            </w:r>
            <w:r w:rsidR="002F6C82" w:rsidRPr="002F6C8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Таблица №</w:t>
            </w:r>
            <w:r w:rsidR="009E2E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  <w:p w:rsidR="001F7D9E" w:rsidRPr="002F6C82" w:rsidRDefault="001F7D9E" w:rsidP="009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2722" w:rsidRPr="0022141C" w:rsidTr="00A6025E">
        <w:trPr>
          <w:trHeight w:val="99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0A3D27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КБК (ра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дел,подраздел)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36B08" w:rsidP="001F7D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Уточне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ный п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лан на 201</w:t>
            </w:r>
            <w:r w:rsidR="001F7D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год, 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1F7D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Исполн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ние 201</w:t>
            </w:r>
            <w:r w:rsidR="001F7D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 тыс</w:t>
            </w:r>
            <w:r w:rsidR="00924C9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% и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</w:t>
            </w: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нения</w:t>
            </w:r>
          </w:p>
        </w:tc>
      </w:tr>
      <w:tr w:rsidR="005F781D" w:rsidRPr="0022141C" w:rsidTr="00C70775">
        <w:trPr>
          <w:trHeight w:val="6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Pr="000A3D27" w:rsidRDefault="005F781D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Pr="000A3D27" w:rsidRDefault="005F781D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714985,8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Default="001F7D9E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676294,1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81D" w:rsidRPr="000A3D27" w:rsidRDefault="001F7D9E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94,6</w:t>
            </w:r>
          </w:p>
        </w:tc>
      </w:tr>
      <w:tr w:rsidR="00CD2722" w:rsidRPr="0022141C" w:rsidTr="00C70775">
        <w:trPr>
          <w:trHeight w:val="6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Совет Славянского городского поселения Славянского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1F7D9E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1F7D9E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99,2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E2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99,2</w:t>
            </w:r>
          </w:p>
        </w:tc>
      </w:tr>
      <w:tr w:rsidR="00CD2722" w:rsidRPr="0022141C" w:rsidTr="00A6025E">
        <w:trPr>
          <w:trHeight w:val="59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у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дарственной власти и представительных органов муниципальных образ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E2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E175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98,5</w:t>
            </w:r>
          </w:p>
        </w:tc>
      </w:tr>
      <w:tr w:rsidR="00CD2722" w:rsidRPr="0022141C" w:rsidTr="00A6025E">
        <w:trPr>
          <w:trHeight w:val="56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Обеспечение деятельности финансовых, налоговых и таможенных орг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B25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6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Славянского городского поселения Славянского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A3D2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0A3D27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714349,7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0A3D27" w:rsidRDefault="001F7D9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675663,1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0A3D27" w:rsidRDefault="001F7D9E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94,6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F7D9E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229341,9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1F7D9E" w:rsidP="002E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226005,3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1F7D9E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98,5</w:t>
            </w:r>
          </w:p>
        </w:tc>
      </w:tr>
      <w:tr w:rsidR="00CD2722" w:rsidRPr="0022141C" w:rsidTr="00A6025E">
        <w:trPr>
          <w:trHeight w:val="42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Функционирование высшего должностного лица субъекта РФ и муниц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2E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9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23611,6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23285,3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98,6</w:t>
            </w:r>
          </w:p>
        </w:tc>
      </w:tr>
      <w:tr w:rsidR="00A211DA" w:rsidRPr="0022141C" w:rsidTr="00C70775">
        <w:trPr>
          <w:trHeight w:val="39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DA" w:rsidRPr="00132E55" w:rsidRDefault="00A211DA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Обеспечение деятельности финансовых ,налоговых  и таможенных оорг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DA" w:rsidRPr="00132E55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DA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DA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DA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100,0</w:t>
            </w:r>
          </w:p>
        </w:tc>
      </w:tr>
      <w:tr w:rsidR="00CD2722" w:rsidRPr="0022141C" w:rsidTr="00A6025E">
        <w:trPr>
          <w:trHeight w:val="457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A039A7" w:rsidP="00A039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A039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="00A039A7" w:rsidRPr="00132E55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A211DA" w:rsidP="002C49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201189,0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198179,0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98,5</w:t>
            </w:r>
          </w:p>
        </w:tc>
      </w:tr>
      <w:tr w:rsidR="00CD2722" w:rsidRPr="0022141C" w:rsidTr="00A6025E">
        <w:trPr>
          <w:trHeight w:val="343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4730,1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96,3</w:t>
            </w:r>
          </w:p>
        </w:tc>
      </w:tr>
      <w:tr w:rsidR="00CD2722" w:rsidRPr="0022141C" w:rsidTr="00A6025E">
        <w:trPr>
          <w:trHeight w:val="577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66,9</w:t>
            </w:r>
          </w:p>
        </w:tc>
      </w:tr>
      <w:tr w:rsidR="00A211DA" w:rsidRPr="0022141C" w:rsidTr="00A6025E">
        <w:trPr>
          <w:trHeight w:val="577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1DA" w:rsidRPr="00132E55" w:rsidRDefault="00A211DA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Обеспечение пожарной бозопасности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DA" w:rsidRPr="00132E55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DA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1DA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199,0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1DA" w:rsidRDefault="00A211DA" w:rsidP="00BA02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99,7</w:t>
            </w:r>
          </w:p>
        </w:tc>
      </w:tr>
      <w:tr w:rsidR="00CD2722" w:rsidRPr="0022141C" w:rsidTr="00C70775">
        <w:trPr>
          <w:trHeight w:val="6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национальной безопасности и правоохран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и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A211DA" w:rsidP="00E22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720,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A211DA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A211DA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147829,9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A211DA" w:rsidP="00C551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142509,8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A211DA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96,4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16" w:rsidRPr="00132E55" w:rsidRDefault="00E519F6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98,1</w:t>
            </w:r>
          </w:p>
        </w:tc>
      </w:tr>
      <w:tr w:rsidR="00CD2722" w:rsidRPr="0022141C" w:rsidTr="00A6025E">
        <w:trPr>
          <w:trHeight w:val="5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14" w:rsidRPr="00132E55" w:rsidRDefault="00A47414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Дорожное хозяйство</w:t>
            </w:r>
          </w:p>
          <w:p w:rsidR="00CD2722" w:rsidRPr="00132E55" w:rsidRDefault="00A47414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(</w:t>
            </w:r>
            <w:r w:rsidR="00CD2722"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146349,9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141263,3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96,5</w:t>
            </w:r>
          </w:p>
        </w:tc>
      </w:tr>
      <w:tr w:rsidR="00CD2722" w:rsidRPr="0022141C" w:rsidTr="00C70775">
        <w:trPr>
          <w:trHeight w:val="34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481,1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68,7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265655,6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2E08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237591,5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89,4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165B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184,8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78,0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130167,8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113525,5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87,2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135250,8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123881,4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91,6</w:t>
            </w:r>
          </w:p>
        </w:tc>
      </w:tr>
      <w:tr w:rsidR="00CD2722" w:rsidRPr="00E519F6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E519F6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98,7</w:t>
            </w:r>
          </w:p>
        </w:tc>
      </w:tr>
      <w:tr w:rsidR="00CD2722" w:rsidRPr="0022141C" w:rsidTr="00C70775">
        <w:trPr>
          <w:trHeight w:val="36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691,1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98,7</w:t>
            </w:r>
          </w:p>
        </w:tc>
      </w:tr>
      <w:tr w:rsidR="00CD2722" w:rsidRPr="00E519F6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50659,7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49378,7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97,5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44324,2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1E2D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43043,3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676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97,1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66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924C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2335,5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E519F6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2335,5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E519F6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E519F6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E519F6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804B2B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1267,4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804B2B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1267,4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804B2B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2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32E5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804B2B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6015,2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132E55" w:rsidRDefault="00804B2B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6015,1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132E55" w:rsidRDefault="00804B2B" w:rsidP="000709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804B2B" w:rsidP="005F78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804B2B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384,3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804B2B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98,5</w:t>
            </w:r>
          </w:p>
        </w:tc>
      </w:tr>
      <w:tr w:rsidR="00CD2722" w:rsidRPr="0022141C" w:rsidTr="00C70775">
        <w:trPr>
          <w:trHeight w:val="312"/>
        </w:trPr>
        <w:tc>
          <w:tcPr>
            <w:tcW w:w="5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804B2B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804B2B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804B2B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51,1</w:t>
            </w:r>
          </w:p>
        </w:tc>
      </w:tr>
      <w:tr w:rsidR="00CD2722" w:rsidRPr="0022141C" w:rsidTr="00A6025E">
        <w:trPr>
          <w:trHeight w:val="309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CD2722" w:rsidP="000F0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519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804B2B" w:rsidP="0014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2722" w:rsidRPr="00E519F6" w:rsidRDefault="00804B2B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6578,9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2722" w:rsidRPr="00E519F6" w:rsidRDefault="00804B2B" w:rsidP="00BC2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100,0</w:t>
            </w:r>
          </w:p>
        </w:tc>
      </w:tr>
      <w:tr w:rsidR="00CD2722" w:rsidRPr="0022141C" w:rsidTr="00C70775">
        <w:trPr>
          <w:trHeight w:val="5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2722" w:rsidRPr="00FD4F10" w:rsidRDefault="00CD272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781D" w:rsidRPr="0022141C" w:rsidTr="00C70775">
        <w:trPr>
          <w:trHeight w:val="56"/>
        </w:trPr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81D" w:rsidRPr="00FD4F10" w:rsidRDefault="005F781D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E55" w:rsidRDefault="00132E55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2722" w:rsidRDefault="004F1E7A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подразделу </w:t>
      </w:r>
      <w:r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«Другие общегосударственные вопросы»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едусмо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ренных в плане расходов </w:t>
      </w:r>
      <w:r w:rsidR="00DA349A">
        <w:rPr>
          <w:rFonts w:ascii="Times New Roman" w:hAnsi="Times New Roman" w:cs="Times New Roman"/>
          <w:color w:val="000000" w:themeColor="text1"/>
          <w:sz w:val="28"/>
          <w:szCs w:val="28"/>
        </w:rPr>
        <w:t>201189,0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лей,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на содержание мун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казенного учреждения «Общественно-социальный центр»   сост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A3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>2741,9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расходы по учреждению </w:t>
      </w:r>
      <w:r w:rsidR="00A176F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на 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>98,9</w:t>
      </w:r>
      <w:r w:rsidR="0042411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 плану.</w:t>
      </w:r>
    </w:p>
    <w:p w:rsidR="00EB44EC" w:rsidRDefault="00EB44EC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муниципальной программе «Содействие занятости насел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ния» составили 328,3 тыс. рублей  или 100%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уточненному плану.</w:t>
      </w:r>
    </w:p>
    <w:p w:rsidR="00AA6745" w:rsidRDefault="00AA6745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в рамках управления имуществом, связанное с оценкой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движимости, признание прав и регулирование отношений по муниципальной (государственной) собственности в сумме 11307,4 тыс. рулей.</w:t>
      </w:r>
    </w:p>
    <w:p w:rsidR="00EB44EC" w:rsidRDefault="00EB44EC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 исполненным судебным актам составили 447,3 тыс. рублей ,что нарушает принцип ст</w:t>
      </w:r>
      <w:r w:rsidR="00E17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34 Бюджетного кодекса Российской Федерации в части экономного и эффективного использования бюджетных средств. </w:t>
      </w:r>
    </w:p>
    <w:p w:rsidR="00EB44EC" w:rsidRPr="0015644A" w:rsidRDefault="00EB44EC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4C52" w:rsidRDefault="0022141C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по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</w:t>
      </w:r>
      <w:r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«Дорожное хозяйство»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исполнены на </w:t>
      </w:r>
      <w:r w:rsidR="005D1EE0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>6,5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при плане расходов 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>146349,9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32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731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на 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>141263,3</w:t>
      </w:r>
      <w:r w:rsidR="00A25731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A25731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ства по целевой программе «</w:t>
      </w:r>
      <w:r w:rsidR="000532F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сети автомобильных дорог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» предусмо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ренные в плане в сумме 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>75549,9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E2E7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освоены в 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сумме</w:t>
      </w:r>
      <w:r w:rsidR="00AA6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71679,7</w:t>
      </w:r>
      <w:r w:rsidR="00740717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94,9% (субсидии краевого бюджета 68678,8 тыс. рублей средства местного бюджета по условиям софинансирования 3000,1 тыс. рублей)</w:t>
      </w:r>
      <w:r w:rsidR="000532FD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41C" w:rsidRDefault="000532FD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строительство, ремонт и содержание дорог 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дополн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тельно выделенных в бюджете 53496,2 тыс. рублей, поступивших акцизов 16150,8 тыс. рублей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доходов от эксплуатации и использования имущества а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томобильных дорог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>569,0 тыс. рублей</w:t>
      </w:r>
      <w:r w:rsidR="00E175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4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спользовано 68999,6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таток неиспользованных средств дорожного фонда составил 1216,,4 тыс. руб. </w:t>
      </w:r>
    </w:p>
    <w:p w:rsidR="002B4527" w:rsidRDefault="009325C2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5 с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179</w:t>
      </w:r>
      <w:r w:rsidR="00E175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 Б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>юджетного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E11EE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2B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дорожного фонда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формировании дорожного фонда 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финансового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год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57F0" w:rsidRPr="0015644A" w:rsidRDefault="00FA57F0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По «</w:t>
      </w:r>
      <w:r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Жилищному хозяйству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при утвержденном плане 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сумме 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237,0</w:t>
      </w:r>
      <w:r w:rsidR="00E13F2C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320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исполнено на мероприяти</w:t>
      </w:r>
      <w:r w:rsidR="0010194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184,8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3480A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51219">
        <w:rPr>
          <w:rFonts w:ascii="Times New Roman" w:hAnsi="Times New Roman" w:cs="Times New Roman"/>
          <w:color w:val="000000" w:themeColor="text1"/>
          <w:sz w:val="28"/>
          <w:szCs w:val="28"/>
        </w:rPr>
        <w:t>78,0</w:t>
      </w:r>
      <w:r w:rsidR="00D62D5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335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762CD" w:rsidRDefault="004A1E32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1554D5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разделу </w:t>
      </w:r>
      <w:r w:rsidR="002F6C82"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«Коммунальное хозяйство»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плане финансирования расходов в сумме </w:t>
      </w:r>
      <w:r w:rsidR="00D97878">
        <w:rPr>
          <w:rFonts w:ascii="Times New Roman" w:hAnsi="Times New Roman" w:cs="Times New Roman"/>
          <w:color w:val="000000" w:themeColor="text1"/>
          <w:sz w:val="28"/>
          <w:szCs w:val="28"/>
        </w:rPr>
        <w:t>130167,5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2F6C8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исполнены на </w:t>
      </w:r>
      <w:r w:rsidR="00D97878">
        <w:rPr>
          <w:rFonts w:ascii="Times New Roman" w:hAnsi="Times New Roman" w:cs="Times New Roman"/>
          <w:color w:val="000000" w:themeColor="text1"/>
          <w:sz w:val="28"/>
          <w:szCs w:val="28"/>
        </w:rPr>
        <w:t>113525,3</w:t>
      </w:r>
      <w:r w:rsidR="00091478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1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по муниципальной программе «Комплексное и устойчивое развитие в сфере строительства и архитектуры» по подпрограмме </w:t>
      </w: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Юго-Западного микрорайона инженерной инфраструктурой »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утвержденн</w:t>
      </w:r>
      <w:r w:rsidR="00B20D4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бюджете расход</w:t>
      </w:r>
      <w:r w:rsidR="00B20D4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D97878">
        <w:rPr>
          <w:rFonts w:ascii="Times New Roman" w:hAnsi="Times New Roman" w:cs="Times New Roman"/>
          <w:color w:val="000000" w:themeColor="text1"/>
          <w:sz w:val="28"/>
          <w:szCs w:val="28"/>
        </w:rPr>
        <w:t>122237,5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="00D97878">
        <w:rPr>
          <w:rFonts w:ascii="Times New Roman" w:hAnsi="Times New Roman" w:cs="Times New Roman"/>
          <w:color w:val="000000" w:themeColor="text1"/>
          <w:sz w:val="28"/>
          <w:szCs w:val="28"/>
        </w:rPr>
        <w:t>106455,0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D97878">
        <w:rPr>
          <w:rFonts w:ascii="Times New Roman" w:hAnsi="Times New Roman" w:cs="Times New Roman"/>
          <w:color w:val="000000" w:themeColor="text1"/>
          <w:sz w:val="28"/>
          <w:szCs w:val="28"/>
        </w:rPr>
        <w:t>87,1</w:t>
      </w:r>
      <w:r w:rsidR="00040D32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691177" w:rsidRDefault="0069117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затрат  по концессионным соглашениям по переданным  объектам  водоснабжения и водоотведения использовано бюджетных средств  6108,2 тыс. рублей или 96,9% при доведенных лимитах </w:t>
      </w:r>
      <w:r w:rsidR="003627E1">
        <w:rPr>
          <w:rFonts w:ascii="Times New Roman" w:hAnsi="Times New Roman" w:cs="Times New Roman"/>
          <w:color w:val="000000" w:themeColor="text1"/>
          <w:sz w:val="28"/>
          <w:szCs w:val="28"/>
        </w:rPr>
        <w:t>6303,3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91177" w:rsidRPr="0015644A" w:rsidRDefault="0069117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2ED" w:rsidRPr="00A45570" w:rsidRDefault="006C15A9" w:rsidP="00C771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подразделу </w:t>
      </w:r>
      <w:r w:rsidR="00997829" w:rsidRPr="001564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«Благоустройство»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утвержденном плане расходов </w:t>
      </w:r>
      <w:r w:rsidR="001B1F24">
        <w:rPr>
          <w:rFonts w:ascii="Times New Roman" w:hAnsi="Times New Roman" w:cs="Times New Roman"/>
          <w:color w:val="000000" w:themeColor="text1"/>
          <w:sz w:val="28"/>
          <w:szCs w:val="28"/>
        </w:rPr>
        <w:t>135250,8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E2E7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по благоустройству составили 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1B1F24">
        <w:rPr>
          <w:rFonts w:ascii="Times New Roman" w:hAnsi="Times New Roman" w:cs="Times New Roman"/>
          <w:color w:val="000000" w:themeColor="text1"/>
          <w:sz w:val="28"/>
          <w:szCs w:val="28"/>
        </w:rPr>
        <w:t>3881,4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E2E7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="00761ED4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1B1F24">
        <w:rPr>
          <w:rFonts w:ascii="Times New Roman" w:hAnsi="Times New Roman" w:cs="Times New Roman"/>
          <w:color w:val="000000" w:themeColor="text1"/>
          <w:sz w:val="28"/>
          <w:szCs w:val="28"/>
        </w:rPr>
        <w:t>1,6</w:t>
      </w:r>
      <w:r w:rsidR="00997829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8550F" w:rsidRPr="00156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22ED" w:rsidRPr="00A45570">
        <w:rPr>
          <w:rFonts w:ascii="Times New Roman" w:hAnsi="Times New Roman" w:cs="Times New Roman"/>
          <w:sz w:val="28"/>
          <w:szCs w:val="28"/>
        </w:rPr>
        <w:t>в том числе: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мероприятия по водоотведению сточных вод  - </w:t>
      </w:r>
      <w:r w:rsidR="001B1F24">
        <w:rPr>
          <w:sz w:val="28"/>
          <w:szCs w:val="28"/>
        </w:rPr>
        <w:t>16514,9</w:t>
      </w:r>
      <w:r>
        <w:rPr>
          <w:sz w:val="28"/>
          <w:szCs w:val="28"/>
        </w:rPr>
        <w:t xml:space="preserve"> тыс. рублей;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благоустройству и озеленению территории поселения -</w:t>
      </w:r>
      <w:r w:rsidR="001B1F24">
        <w:rPr>
          <w:sz w:val="28"/>
          <w:szCs w:val="28"/>
        </w:rPr>
        <w:t>38016,0</w:t>
      </w:r>
      <w:r>
        <w:rPr>
          <w:sz w:val="28"/>
          <w:szCs w:val="28"/>
        </w:rPr>
        <w:t xml:space="preserve"> тыс. рублей</w:t>
      </w:r>
      <w:r w:rsidR="001B1F24">
        <w:rPr>
          <w:sz w:val="28"/>
          <w:szCs w:val="28"/>
        </w:rPr>
        <w:t xml:space="preserve"> или 84,4% от уточненного плана</w:t>
      </w:r>
      <w:r>
        <w:rPr>
          <w:sz w:val="28"/>
          <w:szCs w:val="28"/>
        </w:rPr>
        <w:t>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организация и вывоз бытовых отходов и мусора- </w:t>
      </w:r>
      <w:r w:rsidR="001B1F24">
        <w:rPr>
          <w:sz w:val="28"/>
          <w:szCs w:val="28"/>
        </w:rPr>
        <w:t>644,3</w:t>
      </w:r>
      <w:r>
        <w:rPr>
          <w:sz w:val="28"/>
          <w:szCs w:val="28"/>
        </w:rPr>
        <w:t xml:space="preserve"> тыс. рублей</w:t>
      </w:r>
      <w:r w:rsidR="001B1F24">
        <w:rPr>
          <w:sz w:val="28"/>
          <w:szCs w:val="28"/>
        </w:rPr>
        <w:t xml:space="preserve"> или 56,5% от уточненного плана</w:t>
      </w:r>
      <w:r>
        <w:rPr>
          <w:sz w:val="28"/>
          <w:szCs w:val="28"/>
        </w:rPr>
        <w:t>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созданию условий для массового отдыха жителей -</w:t>
      </w:r>
      <w:r w:rsidR="00761B6F">
        <w:rPr>
          <w:sz w:val="28"/>
          <w:szCs w:val="28"/>
        </w:rPr>
        <w:t>11516,1</w:t>
      </w:r>
      <w:r>
        <w:rPr>
          <w:sz w:val="28"/>
          <w:szCs w:val="28"/>
        </w:rPr>
        <w:t xml:space="preserve"> тыс. руб</w:t>
      </w:r>
      <w:r w:rsidR="00C77188">
        <w:rPr>
          <w:sz w:val="28"/>
          <w:szCs w:val="28"/>
        </w:rPr>
        <w:t>лей</w:t>
      </w:r>
      <w:r w:rsidR="00930811">
        <w:rPr>
          <w:sz w:val="28"/>
          <w:szCs w:val="28"/>
        </w:rPr>
        <w:t xml:space="preserve"> или 82,5% к уточненному плану</w:t>
      </w:r>
      <w:r w:rsidR="00C77188">
        <w:rPr>
          <w:sz w:val="28"/>
          <w:szCs w:val="28"/>
        </w:rPr>
        <w:t>;</w:t>
      </w:r>
    </w:p>
    <w:p w:rsidR="00930811" w:rsidRDefault="00930811" w:rsidP="00930811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761B6F">
        <w:rPr>
          <w:sz w:val="28"/>
          <w:szCs w:val="28"/>
        </w:rPr>
        <w:t>о муниципальной программе «Формирование современной городской среды» расходы по благоустройству  Северного парка составили 50492,5 тыс. рублей</w:t>
      </w:r>
      <w:r>
        <w:rPr>
          <w:sz w:val="28"/>
          <w:szCs w:val="28"/>
        </w:rPr>
        <w:t>, в том числе</w:t>
      </w:r>
      <w:r w:rsidRPr="00930811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поддержки государственных программ субъектов Российской Федерации   - 43625,5 тыс. рублей (средства федерального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та), 1817,7 тыс. рублей (средства краевого бюджета);</w:t>
      </w:r>
    </w:p>
    <w:p w:rsidR="006222ED" w:rsidRDefault="006222ED" w:rsidP="006222ED">
      <w:pPr>
        <w:pStyle w:val="msonormalbullet2gif"/>
        <w:spacing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организации ритуальных услуг и содержание мест</w:t>
      </w:r>
      <w:r w:rsidR="00A45570">
        <w:rPr>
          <w:sz w:val="28"/>
          <w:szCs w:val="28"/>
        </w:rPr>
        <w:t xml:space="preserve"> з</w:t>
      </w:r>
      <w:r w:rsidR="00A45570">
        <w:rPr>
          <w:sz w:val="28"/>
          <w:szCs w:val="28"/>
        </w:rPr>
        <w:t>а</w:t>
      </w:r>
      <w:r w:rsidR="00A45570">
        <w:rPr>
          <w:sz w:val="28"/>
          <w:szCs w:val="28"/>
        </w:rPr>
        <w:t>хоронения</w:t>
      </w:r>
      <w:r>
        <w:rPr>
          <w:sz w:val="28"/>
          <w:szCs w:val="28"/>
        </w:rPr>
        <w:t>-</w:t>
      </w:r>
      <w:r w:rsidR="00930811">
        <w:rPr>
          <w:sz w:val="28"/>
          <w:szCs w:val="28"/>
        </w:rPr>
        <w:t>5690,3</w:t>
      </w:r>
      <w:r>
        <w:rPr>
          <w:sz w:val="28"/>
          <w:szCs w:val="28"/>
        </w:rPr>
        <w:t xml:space="preserve"> тыс. рублей;</w:t>
      </w:r>
    </w:p>
    <w:p w:rsidR="00930811" w:rsidRDefault="00930811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по муниципальной программе «Сохранение объектов культурного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следования» 1007,3 тыс. рублей или 43,8% от уточненного плана</w:t>
      </w:r>
      <w:r w:rsidR="00FD5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освоение денежных средств связано с поздним предоставлением документов подрядн</w:t>
      </w:r>
      <w:r w:rsidR="00FD5BED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FD5BED">
        <w:rPr>
          <w:rFonts w:ascii="Times New Roman" w:hAnsi="Times New Roman" w:cs="Times New Roman"/>
          <w:color w:val="000000" w:themeColor="text1"/>
          <w:sz w:val="28"/>
          <w:szCs w:val="28"/>
        </w:rPr>
        <w:t>ми организациями на оплату выполненных объемов работ.</w:t>
      </w:r>
    </w:p>
    <w:p w:rsidR="00E11EE5" w:rsidRDefault="00E11EE5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4C6A" w:rsidRDefault="00F8398D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9782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разделу «</w:t>
      </w:r>
      <w:r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45002"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ультура</w:t>
      </w:r>
      <w:r w:rsidR="00E11E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кинематография</w:t>
      </w:r>
      <w:r w:rsidR="00997829"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AA6308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</w:t>
      </w:r>
      <w:r w:rsidR="0099782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сост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вило </w:t>
      </w:r>
      <w:r w:rsidR="00E11EE5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037926">
        <w:rPr>
          <w:rFonts w:ascii="Times New Roman" w:hAnsi="Times New Roman" w:cs="Times New Roman"/>
          <w:color w:val="000000" w:themeColor="text1"/>
          <w:sz w:val="28"/>
          <w:szCs w:val="28"/>
        </w:rPr>
        <w:t>378,7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885FCB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уточненном 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плане </w:t>
      </w:r>
      <w:r w:rsidR="00037926">
        <w:rPr>
          <w:rFonts w:ascii="Times New Roman" w:hAnsi="Times New Roman" w:cs="Times New Roman"/>
          <w:color w:val="000000" w:themeColor="text1"/>
          <w:sz w:val="28"/>
          <w:szCs w:val="28"/>
        </w:rPr>
        <w:t>50659,7</w:t>
      </w:r>
      <w:r w:rsidR="004D25A9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</w:t>
      </w:r>
      <w:r w:rsidR="00AA6308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762C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792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A6308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037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на содержание Домов культуры составили 42943,3 тыс. рублей, по содержанию  других учреждений культуры 2335,4 тыс. рублей.</w:t>
      </w:r>
    </w:p>
    <w:p w:rsidR="00D45002" w:rsidRDefault="00A25F2D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 выделяемых средств на оплату труда учреждений культуры сост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вил 32537,0 тыс. рублей, на закупку товаров  ,работ и услуг – 8294,2 тыс. 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600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0D7" w:rsidRPr="005E713D" w:rsidRDefault="000600D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содержание автономного учреждения  кинотеатр «Кубань» составили 4000,0 тыс. рублей.  </w:t>
      </w:r>
    </w:p>
    <w:p w:rsidR="000600D7" w:rsidRDefault="000600D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00D7" w:rsidRDefault="000600D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3D5F" w:rsidRPr="005E713D" w:rsidRDefault="00885FCB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«Социальная политика</w:t>
      </w:r>
      <w:r w:rsidR="000506A7" w:rsidRPr="005E7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0506A7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при уточненном плане расходов</w:t>
      </w:r>
      <w:r w:rsidR="005E713D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>7282,6</w:t>
      </w:r>
      <w:r w:rsidR="000506A7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исполнено 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>7282,5</w:t>
      </w:r>
      <w:r w:rsidR="000506A7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100%.</w:t>
      </w:r>
    </w:p>
    <w:p w:rsidR="00885FCB" w:rsidRPr="005E713D" w:rsidRDefault="000506A7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подразделу 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«Социальное обеспечение населения» объем использова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 составил 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>6015,1</w:t>
      </w:r>
      <w:r w:rsidR="001B3D5F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100% к уточненному плану, в том числе:</w:t>
      </w:r>
    </w:p>
    <w:p w:rsidR="00574C6A" w:rsidRPr="005E713D" w:rsidRDefault="001B3D5F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– мероприятия по целевой программ «Жилище» по подпрограмме «Обе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печение жильем молодых семей»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>5925,1</w:t>
      </w:r>
      <w:r w:rsidR="00574C6A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903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предоставлены социал</w:t>
      </w:r>
      <w:r w:rsidR="009036C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036C1">
        <w:rPr>
          <w:rFonts w:ascii="Times New Roman" w:hAnsi="Times New Roman" w:cs="Times New Roman"/>
          <w:color w:val="000000" w:themeColor="text1"/>
          <w:sz w:val="28"/>
          <w:szCs w:val="28"/>
        </w:rPr>
        <w:t>ные выплаты семи молодым семьям для приобретения (строительства) жилых помещений с целью улучшения жилищных условий</w:t>
      </w:r>
      <w:r w:rsidR="00574C6A"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B3D5F" w:rsidRPr="005E713D" w:rsidRDefault="00574C6A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мероприятия по муниципальной программе «Социальная поддержка граждан» </w:t>
      </w:r>
      <w:r w:rsidR="00804B2B">
        <w:rPr>
          <w:rFonts w:ascii="Times New Roman" w:hAnsi="Times New Roman" w:cs="Times New Roman"/>
          <w:color w:val="000000" w:themeColor="text1"/>
          <w:sz w:val="28"/>
          <w:szCs w:val="28"/>
        </w:rPr>
        <w:t>90,0</w:t>
      </w:r>
      <w:r w:rsidRPr="005E7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4C4850" w:rsidRPr="001446C8" w:rsidRDefault="004C4850" w:rsidP="004C4850">
      <w:pPr>
        <w:spacing w:after="0" w:line="240" w:lineRule="auto"/>
        <w:ind w:firstLine="709"/>
        <w:contextualSpacing/>
        <w:jc w:val="both"/>
        <w:rPr>
          <w:color w:val="FF0000"/>
          <w:sz w:val="28"/>
          <w:szCs w:val="28"/>
        </w:rPr>
      </w:pPr>
    </w:p>
    <w:p w:rsidR="00F8398D" w:rsidRPr="005E713D" w:rsidRDefault="006753CC" w:rsidP="004C4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азделу </w:t>
      </w:r>
      <w:r w:rsidR="004C4850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Физическая культура и спорт</w:t>
      </w:r>
      <w:r w:rsidR="004C4850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 составило </w:t>
      </w:r>
      <w:r w:rsidR="009416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98,5</w:t>
      </w: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уточненного плана расходов 384,3</w:t>
      </w:r>
      <w:r w:rsidR="006A3093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F8398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C4850" w:rsidRPr="005E713D" w:rsidRDefault="004C4850" w:rsidP="004C4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609DF" w:rsidRPr="005E713D" w:rsidRDefault="006753CC" w:rsidP="00362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="004C4850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Средства массовой информации</w:t>
      </w:r>
      <w:r w:rsidR="004C4850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утвержденном плане расходов 1000,0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рублей, исполнено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510,9</w:t>
      </w:r>
      <w:r w:rsidR="0064066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51,1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451D49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кот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рых</w:t>
      </w:r>
      <w:r w:rsidR="00451D49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594841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развити</w:t>
      </w:r>
      <w:r w:rsidR="00451D49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периодических печатных СМИ и о взаимоде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ствии с районными и краевыми СМИ по информа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ционному обслуживанию н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471BCB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селения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муниципальной программе «Информационное общество  г. Славя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ска-на-Кубани</w:t>
      </w:r>
      <w:r w:rsidR="00A77342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440,6 тыс. рублей, с</w:t>
      </w:r>
      <w:r w:rsidR="00C949FC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редства на телерадиовещание  выдел</w:t>
      </w:r>
      <w:r w:rsidR="00A3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ены </w:t>
      </w:r>
      <w:r w:rsidR="005E713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70,3 тыс. рублей</w:t>
      </w:r>
      <w:r w:rsidR="00A335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Pr="005E713D" w:rsidRDefault="004042A0" w:rsidP="004C48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244A5" w:rsidRPr="005E713D" w:rsidRDefault="00B244A5" w:rsidP="004C48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="004C4850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Обслуживание </w:t>
      </w:r>
      <w:r w:rsidR="001F1EFA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государственного и </w:t>
      </w:r>
      <w:r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471BCB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</w:t>
      </w:r>
      <w:r w:rsidR="00471BCB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л</w:t>
      </w:r>
      <w:r w:rsidR="00471BCB" w:rsidRPr="005E7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га</w:t>
      </w:r>
      <w:r w:rsidR="004C4850" w:rsidRPr="005E713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»</w:t>
      </w:r>
      <w:r w:rsidR="001F1EF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оплату процентных платежей по долговым обязательствам исполнено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6578,9</w:t>
      </w:r>
      <w:r w:rsidR="001F1EF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рублей (</w:t>
      </w:r>
      <w:r w:rsidR="0064066D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100,0 </w:t>
      </w:r>
      <w:r w:rsidR="001F1EF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  <w:r w:rsidR="008E78E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утвержденном плане </w:t>
      </w:r>
      <w:r w:rsidR="005C41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6580,0</w:t>
      </w:r>
      <w:r w:rsidR="008E78E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B96045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</w:t>
      </w:r>
      <w:r w:rsidR="008E78EA" w:rsidRPr="005E7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3203E" w:rsidRPr="005E713D" w:rsidRDefault="0013203E" w:rsidP="003F4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192F" w:rsidRPr="005F497C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Состояние муниципального долга:</w:t>
      </w:r>
    </w:p>
    <w:p w:rsidR="0002192F" w:rsidRPr="005F497C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Задолженность по долговым обязательствам по состоянию на    01.01.20</w:t>
      </w:r>
      <w:r w:rsidR="001D708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составила </w:t>
      </w:r>
      <w:r w:rsidR="001D7081">
        <w:rPr>
          <w:rFonts w:ascii="Times New Roman" w:hAnsi="Times New Roman" w:cs="Times New Roman"/>
          <w:color w:val="000000" w:themeColor="text1"/>
          <w:sz w:val="28"/>
          <w:szCs w:val="28"/>
        </w:rPr>
        <w:t>41523,8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рублей.</w:t>
      </w:r>
    </w:p>
    <w:p w:rsidR="00814113" w:rsidRDefault="00880954" w:rsidP="005D3C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ОАО «Сбербанк России» предоставлен кредит</w:t>
      </w:r>
      <w:r w:rsidR="005D3C88">
        <w:rPr>
          <w:rFonts w:ascii="Times New Roman" w:hAnsi="Times New Roman"/>
          <w:color w:val="000000"/>
          <w:sz w:val="28"/>
          <w:szCs w:val="28"/>
        </w:rPr>
        <w:t xml:space="preserve"> в сумме 110000,0 тыс. ру</w:t>
      </w:r>
      <w:r w:rsidR="005D3C88">
        <w:rPr>
          <w:rFonts w:ascii="Times New Roman" w:hAnsi="Times New Roman"/>
          <w:color w:val="000000"/>
          <w:sz w:val="28"/>
          <w:szCs w:val="28"/>
        </w:rPr>
        <w:t>б</w:t>
      </w:r>
      <w:r w:rsidR="005D3C88">
        <w:rPr>
          <w:rFonts w:ascii="Times New Roman" w:hAnsi="Times New Roman"/>
          <w:color w:val="000000"/>
          <w:sz w:val="28"/>
          <w:szCs w:val="28"/>
        </w:rPr>
        <w:t>лей под 7,9% годовых со сроком погашения 16.07.2021 года. Остаток непог</w:t>
      </w:r>
      <w:r w:rsidR="005D3C88">
        <w:rPr>
          <w:rFonts w:ascii="Times New Roman" w:hAnsi="Times New Roman"/>
          <w:color w:val="000000"/>
          <w:sz w:val="28"/>
          <w:szCs w:val="28"/>
        </w:rPr>
        <w:t>а</w:t>
      </w:r>
      <w:r w:rsidR="005D3C88">
        <w:rPr>
          <w:rFonts w:ascii="Times New Roman" w:hAnsi="Times New Roman"/>
          <w:color w:val="000000"/>
          <w:sz w:val="28"/>
          <w:szCs w:val="28"/>
        </w:rPr>
        <w:t>шенной задолженности на 01.01.2020 года составил 33000,0 тыс. рублей</w:t>
      </w:r>
    </w:p>
    <w:p w:rsidR="001D38DB" w:rsidRDefault="001D38DB" w:rsidP="0081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Бюджетные кредиты в сумме 8</w:t>
      </w:r>
      <w:r w:rsidR="005D3C88">
        <w:rPr>
          <w:rFonts w:ascii="Times New Roman" w:hAnsi="Times New Roman"/>
          <w:color w:val="000000"/>
          <w:sz w:val="28"/>
          <w:szCs w:val="28"/>
        </w:rPr>
        <w:t>523,8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предоставлены Славя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скому городскому поселению на покрытие дефицита бюджета поселения  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нистерством финансов Краснодарского края со сроком погашения – </w:t>
      </w:r>
      <w:r w:rsidR="005D3C88">
        <w:rPr>
          <w:rFonts w:ascii="Times New Roman" w:hAnsi="Times New Roman"/>
          <w:color w:val="000000"/>
          <w:sz w:val="28"/>
          <w:szCs w:val="28"/>
        </w:rPr>
        <w:t>01.07.2020 - 6226,3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="005D3C88">
        <w:rPr>
          <w:rFonts w:ascii="Times New Roman" w:hAnsi="Times New Roman"/>
          <w:color w:val="000000"/>
          <w:sz w:val="28"/>
          <w:szCs w:val="28"/>
        </w:rPr>
        <w:t>10.09.2020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5D3C88">
        <w:rPr>
          <w:rFonts w:ascii="Times New Roman" w:hAnsi="Times New Roman"/>
          <w:color w:val="000000"/>
          <w:sz w:val="28"/>
          <w:szCs w:val="28"/>
        </w:rPr>
        <w:t>356,8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="005D3C88">
        <w:rPr>
          <w:rFonts w:ascii="Times New Roman" w:hAnsi="Times New Roman"/>
          <w:color w:val="000000"/>
          <w:sz w:val="28"/>
          <w:szCs w:val="28"/>
        </w:rPr>
        <w:t>10.12.2019- 1940,7 тыс.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80954" w:rsidRDefault="00880954" w:rsidP="0088095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структуре муниципального долга наибольший удельный вес занимают коммерческие  кредиты (</w:t>
      </w:r>
      <w:r w:rsidR="009E449A">
        <w:rPr>
          <w:rFonts w:ascii="Times New Roman" w:hAnsi="Times New Roman"/>
          <w:bCs/>
          <w:color w:val="000000"/>
          <w:sz w:val="28"/>
          <w:szCs w:val="28"/>
        </w:rPr>
        <w:t>79,5</w:t>
      </w:r>
      <w:r>
        <w:rPr>
          <w:rFonts w:ascii="Times New Roman" w:hAnsi="Times New Roman"/>
          <w:bCs/>
          <w:color w:val="000000"/>
          <w:sz w:val="28"/>
          <w:szCs w:val="28"/>
        </w:rPr>
        <w:t>%).</w:t>
      </w:r>
    </w:p>
    <w:p w:rsidR="00880954" w:rsidRPr="005F497C" w:rsidRDefault="00880954" w:rsidP="000219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192F" w:rsidRPr="007F18DA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учётом вышеизложенного, муниципальный долг на 01.01.20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ставил 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42528,3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или </w:t>
      </w:r>
      <w:r w:rsidR="00DA4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30,7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от верхнего предела (</w:t>
      </w:r>
      <w:r w:rsidR="00DA4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138412,5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лей), установленного Решением 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DA475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сессии Совета 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 городского пос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.12.201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14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E449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от предельного объема (300000,0 тыс. ру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лей), установленного Решением 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сессии Совета 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Славянского городского пос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ления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.12.201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№</w:t>
      </w:r>
      <w:r w:rsidR="004A1D22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12,2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к фактической сумме собственных доходов бюджета (</w:t>
      </w:r>
      <w:r w:rsidR="00EE27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348558,9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тыс. рублей), </w:t>
      </w:r>
      <w:r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 не противоречит пункту </w:t>
      </w:r>
      <w:r w:rsidR="009B294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5,6</w:t>
      </w:r>
      <w:r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107 БК РФ,</w:t>
      </w:r>
      <w:r w:rsidR="009B294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превышает объем муни</w:t>
      </w:r>
      <w:r w:rsidR="000F5A8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</w:t>
      </w:r>
      <w:r w:rsidR="009B294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ипального долга</w:t>
      </w:r>
      <w:r w:rsidR="0096551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превышает</w:t>
      </w:r>
      <w:r w:rsidR="007F18DA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B294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объема доходов местного бюджета  без учета объема безвозмездных поступлений </w:t>
      </w:r>
      <w:r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 случае привлечения бюджетных кредитов  предельный объем муниципального </w:t>
      </w:r>
      <w:r w:rsidR="009B294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могут быть утверждены дополнительные ограничения </w:t>
      </w:r>
      <w:r w:rsidR="000F5A8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9B2946"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редставительным органом муниципального образования</w:t>
      </w:r>
      <w:r w:rsidRPr="007F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02192F" w:rsidRPr="007F18DA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8D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201</w:t>
      </w:r>
      <w:r w:rsidR="00EE27BF" w:rsidRPr="007F18D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7F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муниципальные гарантии не выдавались. </w:t>
      </w:r>
    </w:p>
    <w:p w:rsidR="0002192F" w:rsidRPr="005C417F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2192F" w:rsidRPr="003F4499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Обслуживание муниципального долга</w:t>
      </w:r>
    </w:p>
    <w:p w:rsidR="0002192F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В приложении №2 к решению</w:t>
      </w:r>
      <w:r w:rsidR="008C78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сессии 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Славянского городского поселения 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.12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«Распределение расходов бюджета на 201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по разделам и подразделам классификации расходов» предусмотрено обслужив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муниципального долга в сумме 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6580,0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 Фактически процен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ные платежи по долговым обязательствам составили 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6578,9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лей,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рые соответствует сумме средств, направленных на погашение процентов за пользование кредитными ресурсами  в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что не противоречит ст.111 БК РФ, который не должен превышать 15 процентов объема расходов  за мин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сом объема расходов, которые осуществляются за счет субвенций (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676294,1-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12,4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)*15/100=</w:t>
      </w:r>
      <w:r w:rsidR="009E449A">
        <w:rPr>
          <w:rFonts w:ascii="Times New Roman" w:hAnsi="Times New Roman" w:cs="Times New Roman"/>
          <w:bCs/>
          <w:color w:val="000000"/>
          <w:sz w:val="28"/>
          <w:szCs w:val="28"/>
        </w:rPr>
        <w:t>101442,3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руб.)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192F" w:rsidRPr="003F4499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192F" w:rsidRDefault="0002192F" w:rsidP="0002192F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6B2E1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Анализ ис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</w:t>
      </w:r>
      <w:r w:rsidRPr="006B2E1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олнения муниципальных программ</w:t>
      </w:r>
    </w:p>
    <w:p w:rsidR="0002192F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62">
        <w:rPr>
          <w:rFonts w:ascii="Times New Roman" w:hAnsi="Times New Roman" w:cs="Times New Roman"/>
          <w:sz w:val="28"/>
          <w:szCs w:val="28"/>
        </w:rPr>
        <w:t>В отчете, по утвержденным муниципальным программам Славянского городского поселения на 201</w:t>
      </w:r>
      <w:r w:rsidR="007F18DA">
        <w:rPr>
          <w:rFonts w:ascii="Times New Roman" w:hAnsi="Times New Roman" w:cs="Times New Roman"/>
          <w:sz w:val="28"/>
          <w:szCs w:val="28"/>
        </w:rPr>
        <w:t>9</w:t>
      </w:r>
      <w:r w:rsidRPr="00F75862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4A1D22">
        <w:rPr>
          <w:rFonts w:ascii="Times New Roman" w:hAnsi="Times New Roman" w:cs="Times New Roman"/>
          <w:sz w:val="28"/>
          <w:szCs w:val="28"/>
        </w:rPr>
        <w:t>7</w:t>
      </w:r>
      <w:r w:rsidRPr="00F75862">
        <w:rPr>
          <w:rFonts w:ascii="Times New Roman" w:hAnsi="Times New Roman" w:cs="Times New Roman"/>
          <w:sz w:val="28"/>
          <w:szCs w:val="28"/>
        </w:rPr>
        <w:t xml:space="preserve">) включено </w:t>
      </w:r>
      <w:r w:rsidR="00834274">
        <w:rPr>
          <w:rFonts w:ascii="Times New Roman" w:hAnsi="Times New Roman" w:cs="Times New Roman"/>
          <w:sz w:val="28"/>
          <w:szCs w:val="28"/>
        </w:rPr>
        <w:t>1</w:t>
      </w:r>
      <w:r w:rsidR="00BF23B1">
        <w:rPr>
          <w:rFonts w:ascii="Times New Roman" w:hAnsi="Times New Roman" w:cs="Times New Roman"/>
          <w:sz w:val="28"/>
          <w:szCs w:val="28"/>
        </w:rPr>
        <w:t>1</w:t>
      </w:r>
      <w:r w:rsidRPr="00F75862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="00FD7D4A">
        <w:rPr>
          <w:rFonts w:ascii="Times New Roman" w:hAnsi="Times New Roman" w:cs="Times New Roman"/>
          <w:sz w:val="28"/>
          <w:szCs w:val="28"/>
        </w:rPr>
        <w:t xml:space="preserve">состоящих дополнительно из 6 подпрограмм, </w:t>
      </w:r>
      <w:r w:rsidRPr="00F75862">
        <w:rPr>
          <w:rFonts w:ascii="Times New Roman" w:hAnsi="Times New Roman" w:cs="Times New Roman"/>
          <w:sz w:val="28"/>
          <w:szCs w:val="28"/>
        </w:rPr>
        <w:t xml:space="preserve">из </w:t>
      </w:r>
      <w:r w:rsidR="00FD7D4A">
        <w:rPr>
          <w:rFonts w:ascii="Times New Roman" w:hAnsi="Times New Roman" w:cs="Times New Roman"/>
          <w:sz w:val="28"/>
          <w:szCs w:val="28"/>
        </w:rPr>
        <w:t xml:space="preserve">которых на 2 подпрограммы </w:t>
      </w:r>
      <w:r w:rsidR="00574867">
        <w:rPr>
          <w:rFonts w:ascii="Times New Roman" w:hAnsi="Times New Roman" w:cs="Times New Roman"/>
          <w:sz w:val="28"/>
          <w:szCs w:val="28"/>
        </w:rPr>
        <w:t xml:space="preserve">и </w:t>
      </w:r>
      <w:r w:rsidR="00BF23B1">
        <w:rPr>
          <w:rFonts w:ascii="Times New Roman" w:hAnsi="Times New Roman" w:cs="Times New Roman"/>
          <w:sz w:val="28"/>
          <w:szCs w:val="28"/>
        </w:rPr>
        <w:t>двум</w:t>
      </w:r>
      <w:r w:rsidR="0057486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F23B1">
        <w:rPr>
          <w:rFonts w:ascii="Times New Roman" w:hAnsi="Times New Roman" w:cs="Times New Roman"/>
          <w:sz w:val="28"/>
          <w:szCs w:val="28"/>
        </w:rPr>
        <w:t xml:space="preserve">ым </w:t>
      </w:r>
      <w:r w:rsidR="0057486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F23B1">
        <w:rPr>
          <w:rFonts w:ascii="Times New Roman" w:hAnsi="Times New Roman" w:cs="Times New Roman"/>
          <w:sz w:val="28"/>
          <w:szCs w:val="28"/>
        </w:rPr>
        <w:t>ам</w:t>
      </w:r>
      <w:r w:rsidR="00574867">
        <w:rPr>
          <w:rFonts w:ascii="Times New Roman" w:hAnsi="Times New Roman" w:cs="Times New Roman"/>
          <w:sz w:val="28"/>
          <w:szCs w:val="28"/>
        </w:rPr>
        <w:t xml:space="preserve"> </w:t>
      </w:r>
      <w:r w:rsidR="00FD7D4A">
        <w:rPr>
          <w:rFonts w:ascii="Times New Roman" w:hAnsi="Times New Roman" w:cs="Times New Roman"/>
          <w:sz w:val="28"/>
          <w:szCs w:val="28"/>
        </w:rPr>
        <w:t>денежные средства из бюджета не были в</w:t>
      </w:r>
      <w:r w:rsidR="00FD7D4A">
        <w:rPr>
          <w:rFonts w:ascii="Times New Roman" w:hAnsi="Times New Roman" w:cs="Times New Roman"/>
          <w:sz w:val="28"/>
          <w:szCs w:val="28"/>
        </w:rPr>
        <w:t>ы</w:t>
      </w:r>
      <w:r w:rsidR="00FD7D4A">
        <w:rPr>
          <w:rFonts w:ascii="Times New Roman" w:hAnsi="Times New Roman" w:cs="Times New Roman"/>
          <w:sz w:val="28"/>
          <w:szCs w:val="28"/>
        </w:rPr>
        <w:t>делены.</w:t>
      </w:r>
    </w:p>
    <w:p w:rsidR="002C35DD" w:rsidRDefault="002C35DD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по муниципальным программам, принятым к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нансированию на 201</w:t>
      </w:r>
      <w:r w:rsidR="0083427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за счет средств бюджета городского поселения,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ведено в таблице</w:t>
      </w:r>
      <w:r w:rsidR="005C29A4">
        <w:rPr>
          <w:rFonts w:ascii="Times New Roman" w:hAnsi="Times New Roman"/>
          <w:sz w:val="28"/>
          <w:szCs w:val="28"/>
        </w:rPr>
        <w:t xml:space="preserve"> №6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 об исполнении мероприятий по программам  </w:t>
      </w:r>
    </w:p>
    <w:p w:rsidR="002C35DD" w:rsidRDefault="002C35DD" w:rsidP="002C35DD">
      <w:pPr>
        <w:spacing w:after="0" w:line="240" w:lineRule="auto"/>
        <w:ind w:left="707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W w:w="879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410"/>
        <w:gridCol w:w="1843"/>
        <w:gridCol w:w="1276"/>
        <w:gridCol w:w="1275"/>
        <w:gridCol w:w="993"/>
        <w:gridCol w:w="993"/>
      </w:tblGrid>
      <w:tr w:rsidR="001C270F" w:rsidRPr="00D56450" w:rsidTr="003F6FE2">
        <w:trPr>
          <w:trHeight w:val="174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A4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A41B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Наименование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Утверждено бюджетной росписью,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учетом изм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нений, руб.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Исполнено,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испо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нено, руб.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19E" w:rsidRPr="00D56450" w:rsidRDefault="002F2E08" w:rsidP="002F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</w:tr>
      <w:tr w:rsidR="001C270F" w:rsidRPr="00D56450" w:rsidTr="003F6FE2">
        <w:trPr>
          <w:trHeight w:val="247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C270F" w:rsidRPr="00D56450" w:rsidRDefault="002F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C270F" w:rsidRPr="00D56450" w:rsidTr="003F6FE2">
        <w:trPr>
          <w:trHeight w:val="871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Содействие занятости насел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C0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«Содействие занятости населения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41797A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328,4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41797A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328,3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E94E79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4179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F2E08" w:rsidP="002F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C270F" w:rsidRPr="00D56450" w:rsidTr="003F6FE2">
        <w:trPr>
          <w:trHeight w:val="628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безопасности населения </w:t>
            </w:r>
            <w:r w:rsidR="005C2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2018-2020 годы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безопасности насел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Подпрогшраммы:</w:t>
            </w:r>
          </w:p>
          <w:p w:rsidR="001C270F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пожарн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безопа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 на территории Славянского горо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ского по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селениях Сл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вянского района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5C29A4" w:rsidRDefault="005C29A4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пртиводействие ко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рупции на территории Славянского горо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ского поселения Сл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вянского района</w:t>
            </w:r>
          </w:p>
          <w:p w:rsidR="009D019E" w:rsidRPr="00D56450" w:rsidRDefault="009D019E" w:rsidP="009D0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Default="0041797A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400,0</w:t>
            </w: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Pr="00D56450" w:rsidRDefault="005C29A4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Default="0041797A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399</w:t>
            </w:r>
            <w:r w:rsidR="005C2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</w:t>
            </w: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Pr="00D56450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Default="0041797A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5C29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-0,5</w:t>
            </w: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C29A4" w:rsidRPr="00D56450" w:rsidRDefault="005C29A4" w:rsidP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019E" w:rsidRDefault="002F2E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019E" w:rsidRDefault="009D0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Pr="00D56450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70F" w:rsidRPr="00D56450" w:rsidTr="003F6FE2">
        <w:trPr>
          <w:trHeight w:val="78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5C29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Комплексное и устойчивое развитие СГПСР в сфере строительства, архитектуры 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Комплексное и устойчивое развитие СГПСР в сфере стро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тельства, архитектуры и дорожного х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зяйств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Pr="00D56450" w:rsidRDefault="001C270F" w:rsidP="0057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одпрограмма 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лище»</w:t>
            </w:r>
            <w:r w:rsidR="00574867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Подпрограмма «Обустройство Юго-Западного микрора</w:t>
            </w:r>
            <w:r w:rsidR="00574867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</w:t>
            </w:r>
            <w:r w:rsidR="00574867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она инженерной и</w:t>
            </w:r>
            <w:r w:rsidR="00574867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574867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фраструктурой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«Обе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печение жильем мол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дых семей 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краевые 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B5850" w:rsidRPr="00D56450" w:rsidRDefault="00DB5850" w:rsidP="00574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128162,</w:t>
            </w:r>
            <w:r w:rsidR="00DC7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5C2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122237,</w:t>
            </w:r>
            <w:r w:rsidR="008900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5925,1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1556,4</w:t>
            </w:r>
          </w:p>
          <w:p w:rsidR="008900FA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1465,4</w:t>
            </w: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2903,3</w:t>
            </w:r>
          </w:p>
          <w:p w:rsidR="001C270F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112380,1</w:t>
            </w: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106455,0</w:t>
            </w: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00FA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5925,1</w:t>
            </w:r>
          </w:p>
          <w:p w:rsidR="00D10D8B" w:rsidRDefault="00D1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00FA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1556,4</w:t>
            </w: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1465,4</w:t>
            </w: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2903,3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-15782,</w:t>
            </w:r>
            <w:r w:rsidR="00DC7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-15782,5</w:t>
            </w: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900FA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74867" w:rsidRDefault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70F" w:rsidRPr="00D56450" w:rsidRDefault="0089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850" w:rsidRDefault="00DB58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270F" w:rsidRPr="00D56450" w:rsidRDefault="001C270F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DC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87,7</w:t>
            </w: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0777" w:rsidRDefault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D10D8B" w:rsidRDefault="00D10D8B" w:rsidP="004A0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C270F" w:rsidRPr="00D56450" w:rsidTr="003F6FE2">
        <w:trPr>
          <w:trHeight w:val="871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3F6FE2" w:rsidP="003F6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сети автомобильных дорог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F31" w:rsidRDefault="003F6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«Развитие сети автомобильных дорог»</w:t>
            </w: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  <w:p w:rsidR="001C270F" w:rsidRPr="00D56450" w:rsidRDefault="0051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монт, ремонт автом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бильных дорог общего пользования населе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C270F"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пунктов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Краевые</w:t>
            </w: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75</w:t>
            </w:r>
            <w:r w:rsidR="002F2E08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49,9</w:t>
            </w: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71772,4</w:t>
            </w:r>
          </w:p>
          <w:p w:rsidR="00510F31" w:rsidRPr="00D56450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3777,5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71679,7</w:t>
            </w: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68095,7</w:t>
            </w:r>
          </w:p>
          <w:p w:rsidR="00510F31" w:rsidRPr="00D56450" w:rsidRDefault="00510F31" w:rsidP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3584,0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  <w:r w:rsidR="002F2E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3870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,2</w:t>
            </w: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510F31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-3676,7</w:t>
            </w:r>
          </w:p>
          <w:p w:rsidR="00510F31" w:rsidRPr="00D56450" w:rsidRDefault="00510F3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-163,5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2F2E0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94,9</w:t>
            </w:r>
          </w:p>
        </w:tc>
      </w:tr>
      <w:tr w:rsidR="001C270F" w:rsidRPr="00D56450" w:rsidTr="003F6FE2">
        <w:trPr>
          <w:trHeight w:val="69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 w:rsidP="0051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Экономическое развитие и инновационная экономика,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1C27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0A6892" w:rsidRDefault="001C270F" w:rsidP="00223F8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10F31" w:rsidRPr="00D56450" w:rsidTr="003F6FE2">
        <w:trPr>
          <w:trHeight w:val="69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F31" w:rsidRPr="00D56450" w:rsidRDefault="0051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области гос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дарственных программ (До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тупная среда)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F31" w:rsidRPr="00D56450" w:rsidRDefault="00510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F31" w:rsidRPr="00D56450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F31" w:rsidRPr="00D56450" w:rsidRDefault="0051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F31" w:rsidRPr="00D56450" w:rsidRDefault="00510F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F31" w:rsidRPr="000A6892" w:rsidRDefault="00510F31" w:rsidP="00223F8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C270F" w:rsidRPr="00D56450" w:rsidTr="003F6FE2">
        <w:trPr>
          <w:trHeight w:val="83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современной городской среды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Поддержка государс</w:t>
            </w: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56450">
              <w:rPr>
                <w:rFonts w:ascii="Times New Roman" w:hAnsi="Times New Roman" w:cs="Times New Roman"/>
                <w:sz w:val="18"/>
                <w:szCs w:val="18"/>
              </w:rPr>
              <w:t xml:space="preserve">венных программ субъектов Российской Федерации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574867" w:rsidP="0057486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57496,2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574867" w:rsidP="0057486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50492,5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574867" w:rsidP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-7003,7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DC78C8" w:rsidP="00DC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</w:t>
            </w:r>
            <w:r w:rsidR="00223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1C270F" w:rsidRPr="00D56450" w:rsidTr="003F6FE2">
        <w:trPr>
          <w:trHeight w:val="1935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Default="003F6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объектов кул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турного наследия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Pr="00D56450" w:rsidRDefault="003061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6FE2" w:rsidRDefault="0030617D" w:rsidP="003F6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«</w:t>
            </w:r>
            <w:r w:rsidR="003F6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Сохранение объектов культурного наследия</w:t>
            </w:r>
          </w:p>
          <w:p w:rsidR="001C270F" w:rsidRPr="00D56450" w:rsidRDefault="001C270F" w:rsidP="003F6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17D" w:rsidRDefault="003F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2300,0</w:t>
            </w:r>
          </w:p>
          <w:p w:rsidR="00847727" w:rsidRPr="00D56450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617D" w:rsidRDefault="003F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1007,3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Pr="00D56450" w:rsidRDefault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0617D" w:rsidRDefault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3F6F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1292,7</w:t>
            </w: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617D" w:rsidRDefault="003061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47727" w:rsidRPr="00D56450" w:rsidRDefault="00847727" w:rsidP="008477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7727" w:rsidRPr="00D56450" w:rsidRDefault="00DC78C8" w:rsidP="00DC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43,8</w:t>
            </w:r>
          </w:p>
        </w:tc>
      </w:tr>
      <w:tr w:rsidR="001C270F" w:rsidRPr="00D56450" w:rsidTr="003F6FE2">
        <w:trPr>
          <w:trHeight w:val="65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поддержка гра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дан, Оказание материальной помощи гражданам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"Социальная поддержка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574867" w:rsidP="005748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3F6FE2" w:rsidP="003F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574867" w:rsidP="003F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DC78C8" w:rsidP="00DC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1C270F" w:rsidRPr="00D56450" w:rsidTr="003F6FE2">
        <w:trPr>
          <w:trHeight w:val="65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мероприятий в области молодежной полит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 (организация летнего 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доровления детей</w:t>
            </w:r>
          </w:p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Молодежь  города  Славянска –на –Кубани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0A6892" w:rsidRDefault="000A6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DC78C8" w:rsidP="00DC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3F6FE2" w:rsidP="003F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DC78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DC78C8" w:rsidP="00DC7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98,7</w:t>
            </w:r>
          </w:p>
        </w:tc>
      </w:tr>
      <w:tr w:rsidR="001C270F" w:rsidRPr="00D56450" w:rsidTr="003F6FE2">
        <w:trPr>
          <w:trHeight w:val="943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Поддержка и развитие средств массовой информ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ции, Мероприятия по по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держке и развитию период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ческих печатных СМИ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 "Информац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онное общество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гор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4A07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  Славянска-на-Кубани</w:t>
            </w: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41797A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270F" w:rsidRPr="00D56450" w:rsidRDefault="0041797A" w:rsidP="004179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1C270F" w:rsidRPr="00D56450" w:rsidRDefault="0041797A" w:rsidP="0041797A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C270F" w:rsidRPr="00D56450" w:rsidRDefault="0041797A" w:rsidP="00DC78C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51,1</w:t>
            </w:r>
          </w:p>
        </w:tc>
      </w:tr>
      <w:tr w:rsidR="001C270F" w:rsidRPr="00D56450" w:rsidTr="003F6FE2">
        <w:trPr>
          <w:trHeight w:val="546"/>
        </w:trPr>
        <w:tc>
          <w:tcPr>
            <w:tcW w:w="2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D5645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1C270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1C270F" w:rsidRPr="00D56450" w:rsidRDefault="00BF23B1" w:rsidP="00BF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266018,1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52DFE" w:rsidRDefault="00BF23B1" w:rsidP="0071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237579,</w:t>
            </w:r>
          </w:p>
          <w:p w:rsidR="00852DFE" w:rsidRDefault="00852DFE" w:rsidP="0071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270F" w:rsidRPr="00D56450" w:rsidRDefault="00BF23B1" w:rsidP="00714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270F" w:rsidRPr="00D56450" w:rsidRDefault="00BF23B1" w:rsidP="00BF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-28439,1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C270F" w:rsidRPr="00D56450" w:rsidRDefault="00DC78C8" w:rsidP="00064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</w:t>
            </w:r>
          </w:p>
        </w:tc>
      </w:tr>
    </w:tbl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en-US"/>
        </w:rPr>
      </w:pPr>
    </w:p>
    <w:p w:rsidR="003A73C9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муниципальной программе «Развитие сети автомобильных дорог</w:t>
      </w:r>
      <w:r w:rsidR="00C22CCF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CCF">
        <w:rPr>
          <w:rFonts w:ascii="Times New Roman" w:hAnsi="Times New Roman"/>
          <w:color w:val="000000"/>
          <w:sz w:val="28"/>
          <w:szCs w:val="28"/>
        </w:rPr>
        <w:t>д</w:t>
      </w:r>
      <w:r w:rsidR="00C22CCF">
        <w:rPr>
          <w:rFonts w:ascii="Times New Roman" w:hAnsi="Times New Roman"/>
          <w:color w:val="000000"/>
          <w:sz w:val="28"/>
          <w:szCs w:val="28"/>
        </w:rPr>
        <w:t>о</w:t>
      </w:r>
      <w:r w:rsidR="00C22CCF">
        <w:rPr>
          <w:rFonts w:ascii="Times New Roman" w:hAnsi="Times New Roman"/>
          <w:color w:val="000000"/>
          <w:sz w:val="28"/>
          <w:szCs w:val="28"/>
        </w:rPr>
        <w:t>ведено бюджетных</w:t>
      </w:r>
      <w:r>
        <w:rPr>
          <w:rFonts w:ascii="Times New Roman" w:hAnsi="Times New Roman"/>
          <w:color w:val="000000"/>
          <w:sz w:val="28"/>
          <w:szCs w:val="28"/>
        </w:rPr>
        <w:t xml:space="preserve"> обязательства в сумме </w:t>
      </w:r>
      <w:r w:rsidR="00C22CCF">
        <w:rPr>
          <w:rFonts w:ascii="Times New Roman" w:hAnsi="Times New Roman"/>
          <w:color w:val="000000"/>
          <w:sz w:val="28"/>
          <w:szCs w:val="28"/>
        </w:rPr>
        <w:t>75549,9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 Исполнено пр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нятых обязательств </w:t>
      </w:r>
      <w:r w:rsidR="00C22CCF">
        <w:rPr>
          <w:rFonts w:ascii="Times New Roman" w:hAnsi="Times New Roman"/>
          <w:color w:val="000000"/>
          <w:sz w:val="28"/>
          <w:szCs w:val="28"/>
        </w:rPr>
        <w:t>71679,7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 Не исполнено обязательств на сумму</w:t>
      </w:r>
      <w:r w:rsidR="00C22CCF">
        <w:rPr>
          <w:rFonts w:ascii="Times New Roman" w:hAnsi="Times New Roman"/>
          <w:color w:val="000000"/>
          <w:sz w:val="28"/>
          <w:szCs w:val="28"/>
        </w:rPr>
        <w:t xml:space="preserve"> 3870,2 тыс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 за счет сложившейся экономии по проведенным торгам.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муниципальной программе «Жилище» подпрограмме «Обустройство  Юго-Западного микрорайона инженерной инфраструктурой» по принятым  бюджетные обязательства в сумме </w:t>
      </w:r>
      <w:r w:rsidR="00C22CCF">
        <w:rPr>
          <w:rFonts w:ascii="Times New Roman" w:hAnsi="Times New Roman"/>
          <w:color w:val="000000"/>
          <w:sz w:val="28"/>
          <w:szCs w:val="28"/>
        </w:rPr>
        <w:t xml:space="preserve">122237,5 тыс. </w:t>
      </w:r>
      <w:r>
        <w:rPr>
          <w:rFonts w:ascii="Times New Roman" w:hAnsi="Times New Roman"/>
          <w:color w:val="000000"/>
          <w:sz w:val="28"/>
          <w:szCs w:val="28"/>
        </w:rPr>
        <w:t>рублей, исполнено обяз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тельств в сумме </w:t>
      </w:r>
      <w:r w:rsidR="00C22CCF">
        <w:rPr>
          <w:rFonts w:ascii="Times New Roman" w:hAnsi="Times New Roman"/>
          <w:color w:val="000000"/>
          <w:sz w:val="28"/>
          <w:szCs w:val="28"/>
        </w:rPr>
        <w:t>106455,0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 Экономия бюджетных средств   состав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ла </w:t>
      </w:r>
      <w:r w:rsidR="00C22CCF">
        <w:rPr>
          <w:rFonts w:ascii="Times New Roman" w:hAnsi="Times New Roman"/>
          <w:color w:val="000000"/>
          <w:sz w:val="28"/>
          <w:szCs w:val="28"/>
        </w:rPr>
        <w:t>15782,5 тыс.</w:t>
      </w:r>
      <w:r>
        <w:rPr>
          <w:rFonts w:ascii="Times New Roman" w:hAnsi="Times New Roman"/>
          <w:color w:val="000000"/>
          <w:sz w:val="28"/>
          <w:szCs w:val="28"/>
        </w:rPr>
        <w:t>рублей, за счет проведенных конкурсных процедур и авторского надзора за работами по созданию условий для развития жилищного строител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ства.  </w:t>
      </w:r>
    </w:p>
    <w:p w:rsidR="008067F6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программе «</w:t>
      </w:r>
      <w:r w:rsidR="00C23BD2">
        <w:rPr>
          <w:rFonts w:ascii="Times New Roman" w:hAnsi="Times New Roman"/>
          <w:color w:val="000000"/>
          <w:sz w:val="28"/>
          <w:szCs w:val="28"/>
        </w:rPr>
        <w:t>Сохранение объектов культурного наследия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C23BD2">
        <w:rPr>
          <w:rFonts w:ascii="Times New Roman" w:hAnsi="Times New Roman"/>
          <w:color w:val="000000"/>
          <w:sz w:val="28"/>
          <w:szCs w:val="28"/>
        </w:rPr>
        <w:t xml:space="preserve"> при  объеме выделенных </w:t>
      </w:r>
      <w:r w:rsidR="004E0139">
        <w:rPr>
          <w:rFonts w:ascii="Times New Roman" w:hAnsi="Times New Roman"/>
          <w:color w:val="000000"/>
          <w:sz w:val="28"/>
          <w:szCs w:val="28"/>
        </w:rPr>
        <w:t>с</w:t>
      </w:r>
      <w:r w:rsidR="00C23BD2">
        <w:rPr>
          <w:rFonts w:ascii="Times New Roman" w:hAnsi="Times New Roman"/>
          <w:color w:val="000000"/>
          <w:sz w:val="28"/>
          <w:szCs w:val="28"/>
        </w:rPr>
        <w:t xml:space="preserve">редств в сумме 2300,0 тыс. рублей, расходы составили 1007,3 тыс. рублей или 43,8 % . </w:t>
      </w:r>
    </w:p>
    <w:p w:rsidR="002C35DD" w:rsidRDefault="00C23BD2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мероприятиями, предусмотренные программой, разр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ботка проектно документации по сохранению </w:t>
      </w:r>
      <w:r w:rsidR="004E0139">
        <w:rPr>
          <w:rFonts w:ascii="Times New Roman" w:hAnsi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/>
          <w:color w:val="000000"/>
          <w:sz w:val="28"/>
          <w:szCs w:val="28"/>
        </w:rPr>
        <w:t>кул</w:t>
      </w:r>
      <w:r w:rsidR="004E0139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турного наследия</w:t>
      </w:r>
      <w:r w:rsidR="004E0139">
        <w:rPr>
          <w:rFonts w:ascii="Times New Roman" w:hAnsi="Times New Roman"/>
          <w:color w:val="000000"/>
          <w:sz w:val="28"/>
          <w:szCs w:val="28"/>
        </w:rPr>
        <w:t xml:space="preserve"> составил</w:t>
      </w:r>
      <w:r w:rsidR="008067F6">
        <w:rPr>
          <w:rFonts w:ascii="Times New Roman" w:hAnsi="Times New Roman"/>
          <w:color w:val="000000"/>
          <w:sz w:val="28"/>
          <w:szCs w:val="28"/>
        </w:rPr>
        <w:t>а</w:t>
      </w:r>
      <w:r w:rsidR="004E0139">
        <w:rPr>
          <w:rFonts w:ascii="Times New Roman" w:hAnsi="Times New Roman"/>
          <w:color w:val="000000"/>
          <w:sz w:val="28"/>
          <w:szCs w:val="28"/>
        </w:rPr>
        <w:t xml:space="preserve"> 550,9 тыс. рублей -  «Братская могила 672 советских воинов», «М</w:t>
      </w:r>
      <w:r w:rsidR="004E0139">
        <w:rPr>
          <w:rFonts w:ascii="Times New Roman" w:hAnsi="Times New Roman"/>
          <w:color w:val="000000"/>
          <w:sz w:val="28"/>
          <w:szCs w:val="28"/>
        </w:rPr>
        <w:t>о</w:t>
      </w:r>
      <w:r w:rsidR="004E0139">
        <w:rPr>
          <w:rFonts w:ascii="Times New Roman" w:hAnsi="Times New Roman"/>
          <w:color w:val="000000"/>
          <w:sz w:val="28"/>
          <w:szCs w:val="28"/>
        </w:rPr>
        <w:t>гила М.Д.Кудри (19624-1943) Героя Советского Союза», «Памятник участн</w:t>
      </w:r>
      <w:r w:rsidR="004E0139">
        <w:rPr>
          <w:rFonts w:ascii="Times New Roman" w:hAnsi="Times New Roman"/>
          <w:color w:val="000000"/>
          <w:sz w:val="28"/>
          <w:szCs w:val="28"/>
        </w:rPr>
        <w:t>и</w:t>
      </w:r>
      <w:r w:rsidR="004E0139">
        <w:rPr>
          <w:rFonts w:ascii="Times New Roman" w:hAnsi="Times New Roman"/>
          <w:color w:val="000000"/>
          <w:sz w:val="28"/>
          <w:szCs w:val="28"/>
        </w:rPr>
        <w:t>кам похода Таманской Красной Армии 1924г., 1953г», «Скул</w:t>
      </w:r>
      <w:r w:rsidR="00DA2108">
        <w:rPr>
          <w:rFonts w:ascii="Times New Roman" w:hAnsi="Times New Roman"/>
          <w:color w:val="000000"/>
          <w:sz w:val="28"/>
          <w:szCs w:val="28"/>
        </w:rPr>
        <w:t>ь</w:t>
      </w:r>
      <w:r w:rsidR="004E0139">
        <w:rPr>
          <w:rFonts w:ascii="Times New Roman" w:hAnsi="Times New Roman"/>
          <w:color w:val="000000"/>
          <w:sz w:val="28"/>
          <w:szCs w:val="28"/>
        </w:rPr>
        <w:t>птура памятник В.И.Ленина.)»</w:t>
      </w:r>
      <w:r w:rsidR="008067F6">
        <w:rPr>
          <w:rFonts w:ascii="Times New Roman" w:hAnsi="Times New Roman"/>
          <w:color w:val="000000"/>
          <w:sz w:val="28"/>
          <w:szCs w:val="28"/>
        </w:rPr>
        <w:t>.</w:t>
      </w:r>
      <w:r w:rsidR="004E0139">
        <w:rPr>
          <w:rFonts w:ascii="Times New Roman" w:hAnsi="Times New Roman"/>
          <w:color w:val="000000"/>
          <w:sz w:val="28"/>
          <w:szCs w:val="28"/>
        </w:rPr>
        <w:t xml:space="preserve"> Оплата выполненных работ на 300,0 тыс. рублей произведена в январе 2020 года.</w:t>
      </w:r>
    </w:p>
    <w:p w:rsidR="008067F6" w:rsidRDefault="008067F6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Текущий ремонт скульптуры  «Памятника В.И. Ленину» при смете расх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дов 1400,0 тыс. рублей, использовано 456,4 тыс. рублей. Остаток неиспольз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ванных средств в сумме 943,6 тыс. рублей  по выполненному объему работы оплачен в январе 2020 года.   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 муниципальная программе "Информационное общество, Поддержка и развитие средств массовой информации»  на проведение мероприятий по 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держке и развитию периодических печатных средств массовой информации принято бюджетных обязательств </w:t>
      </w:r>
      <w:r w:rsidR="00C23BD2">
        <w:rPr>
          <w:rFonts w:ascii="Times New Roman" w:hAnsi="Times New Roman"/>
          <w:color w:val="000000"/>
          <w:sz w:val="28"/>
          <w:szCs w:val="28"/>
        </w:rPr>
        <w:t>1000,0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3BD2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>рублей, исполнено принятых об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зательств</w:t>
      </w:r>
      <w:r w:rsidR="00C23BD2">
        <w:rPr>
          <w:rFonts w:ascii="Times New Roman" w:hAnsi="Times New Roman"/>
          <w:color w:val="000000"/>
          <w:sz w:val="28"/>
          <w:szCs w:val="28"/>
        </w:rPr>
        <w:t xml:space="preserve"> 510,9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 </w:t>
      </w:r>
    </w:p>
    <w:p w:rsidR="008D4A34" w:rsidRDefault="008D4A34" w:rsidP="008D4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основных направлениях налоговой и бюджетной политике предусма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ривался  переход к программно-целевому методу стратегического и бюджетн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планирования с 2015 года.</w:t>
      </w:r>
    </w:p>
    <w:p w:rsidR="00420204" w:rsidRDefault="00420204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Объем расходов по исполненным мероприятиям по муниципальным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граммам</w:t>
      </w:r>
      <w:r w:rsidR="008D4A34">
        <w:rPr>
          <w:rFonts w:ascii="Times New Roman" w:hAnsi="Times New Roman"/>
          <w:color w:val="000000"/>
          <w:sz w:val="28"/>
          <w:szCs w:val="28"/>
        </w:rPr>
        <w:t xml:space="preserve"> в 201</w:t>
      </w:r>
      <w:r w:rsidR="00BF23B1">
        <w:rPr>
          <w:rFonts w:ascii="Times New Roman" w:hAnsi="Times New Roman"/>
          <w:color w:val="000000"/>
          <w:sz w:val="28"/>
          <w:szCs w:val="28"/>
        </w:rPr>
        <w:t>9</w:t>
      </w:r>
      <w:r w:rsidR="008D4A34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составил </w:t>
      </w:r>
      <w:r w:rsidR="00BF23B1">
        <w:rPr>
          <w:rFonts w:ascii="Times New Roman" w:hAnsi="Times New Roman"/>
          <w:color w:val="000000"/>
          <w:sz w:val="28"/>
          <w:szCs w:val="28"/>
        </w:rPr>
        <w:t xml:space="preserve"> 266018,1 тыс.</w:t>
      </w:r>
      <w:r w:rsidR="00603A0C">
        <w:rPr>
          <w:rFonts w:ascii="Times New Roman" w:hAnsi="Times New Roman"/>
          <w:color w:val="000000"/>
          <w:sz w:val="28"/>
          <w:szCs w:val="28"/>
        </w:rPr>
        <w:t xml:space="preserve"> рублей или </w:t>
      </w:r>
      <w:r w:rsidR="00BF23B1">
        <w:rPr>
          <w:rFonts w:ascii="Times New Roman" w:hAnsi="Times New Roman"/>
          <w:color w:val="000000"/>
          <w:sz w:val="28"/>
          <w:szCs w:val="28"/>
        </w:rPr>
        <w:t>39,4</w:t>
      </w:r>
      <w:r w:rsidR="00603A0C">
        <w:rPr>
          <w:rFonts w:ascii="Times New Roman" w:hAnsi="Times New Roman"/>
          <w:color w:val="000000"/>
          <w:sz w:val="28"/>
          <w:szCs w:val="28"/>
        </w:rPr>
        <w:t>% от общего ра</w:t>
      </w:r>
      <w:r w:rsidR="00603A0C">
        <w:rPr>
          <w:rFonts w:ascii="Times New Roman" w:hAnsi="Times New Roman"/>
          <w:color w:val="000000"/>
          <w:sz w:val="28"/>
          <w:szCs w:val="28"/>
        </w:rPr>
        <w:t>с</w:t>
      </w:r>
      <w:r w:rsidR="00603A0C">
        <w:rPr>
          <w:rFonts w:ascii="Times New Roman" w:hAnsi="Times New Roman"/>
          <w:color w:val="000000"/>
          <w:sz w:val="28"/>
          <w:szCs w:val="28"/>
        </w:rPr>
        <w:t>ходов по бюджету</w:t>
      </w:r>
      <w:r w:rsidR="00BF23B1">
        <w:rPr>
          <w:rFonts w:ascii="Times New Roman" w:hAnsi="Times New Roman"/>
          <w:color w:val="000000"/>
          <w:sz w:val="28"/>
          <w:szCs w:val="28"/>
        </w:rPr>
        <w:t xml:space="preserve"> (676294,1 тыс. рублей)</w:t>
      </w:r>
      <w:r w:rsidR="00603A0C">
        <w:rPr>
          <w:rFonts w:ascii="Times New Roman" w:hAnsi="Times New Roman"/>
          <w:color w:val="000000"/>
          <w:sz w:val="28"/>
          <w:szCs w:val="28"/>
        </w:rPr>
        <w:t>.</w:t>
      </w:r>
    </w:p>
    <w:p w:rsidR="002F2E08" w:rsidRDefault="00BF23B1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Объем расходов средств федерального бюджета составил 45182,0 тыс. рублей или</w:t>
      </w:r>
      <w:r w:rsidR="002F2E08">
        <w:rPr>
          <w:rFonts w:ascii="Times New Roman" w:hAnsi="Times New Roman"/>
          <w:color w:val="000000"/>
          <w:sz w:val="28"/>
          <w:szCs w:val="28"/>
        </w:rPr>
        <w:t xml:space="preserve"> 6,7%</w:t>
      </w:r>
      <w:r>
        <w:rPr>
          <w:rFonts w:ascii="Times New Roman" w:hAnsi="Times New Roman"/>
          <w:color w:val="000000"/>
          <w:sz w:val="28"/>
          <w:szCs w:val="28"/>
        </w:rPr>
        <w:t xml:space="preserve">  от</w:t>
      </w:r>
      <w:r w:rsidR="002F2E08"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бщего объема расходо</w:t>
      </w:r>
      <w:r w:rsidR="002F2E08">
        <w:rPr>
          <w:rFonts w:ascii="Times New Roman" w:hAnsi="Times New Roman"/>
          <w:color w:val="000000"/>
          <w:sz w:val="28"/>
          <w:szCs w:val="28"/>
        </w:rPr>
        <w:t>в;</w:t>
      </w:r>
    </w:p>
    <w:p w:rsidR="002F2E08" w:rsidRDefault="002F2E08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средства краевого бюджета 172510,9 тыс. рублей или 25,5%: от общего объема расходов</w:t>
      </w:r>
    </w:p>
    <w:p w:rsidR="00BF23B1" w:rsidRDefault="002F2E08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 средства местного бюджета 19886,1 тыс. рублей или 2,9%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исполнены мероприятия по программам по доведенным лимитам бюджетных обязательств на  сумму</w:t>
      </w:r>
      <w:r w:rsidR="00F17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23B1">
        <w:rPr>
          <w:rFonts w:ascii="Times New Roman" w:hAnsi="Times New Roman"/>
          <w:color w:val="000000"/>
          <w:sz w:val="28"/>
          <w:szCs w:val="28"/>
        </w:rPr>
        <w:t>28439,1 тыс.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BF23B1">
        <w:rPr>
          <w:rFonts w:ascii="Times New Roman" w:hAnsi="Times New Roman"/>
          <w:color w:val="000000"/>
          <w:sz w:val="28"/>
          <w:szCs w:val="28"/>
        </w:rPr>
        <w:t>.</w:t>
      </w:r>
    </w:p>
    <w:p w:rsidR="008D4A34" w:rsidRDefault="008D4A34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</w:t>
      </w:r>
      <w:r w:rsidR="007140B2">
        <w:rPr>
          <w:rFonts w:ascii="Times New Roman" w:hAnsi="Times New Roman"/>
          <w:color w:val="000000"/>
          <w:sz w:val="28"/>
          <w:szCs w:val="28"/>
        </w:rPr>
        <w:t xml:space="preserve"> п.2 </w:t>
      </w:r>
      <w:r>
        <w:rPr>
          <w:rFonts w:ascii="Times New Roman" w:hAnsi="Times New Roman"/>
          <w:color w:val="000000"/>
          <w:sz w:val="28"/>
          <w:szCs w:val="28"/>
        </w:rPr>
        <w:t xml:space="preserve"> ст.179 Бюдж</w:t>
      </w:r>
      <w:r w:rsidR="00A60653">
        <w:rPr>
          <w:rFonts w:ascii="Times New Roman" w:hAnsi="Times New Roman"/>
          <w:color w:val="000000"/>
          <w:sz w:val="28"/>
          <w:szCs w:val="28"/>
        </w:rPr>
        <w:t xml:space="preserve">етного кодекса Российской Федерации и </w:t>
      </w:r>
      <w:r w:rsidR="007140B2">
        <w:rPr>
          <w:rFonts w:ascii="Times New Roman" w:hAnsi="Times New Roman"/>
          <w:color w:val="000000"/>
          <w:sz w:val="28"/>
          <w:szCs w:val="28"/>
        </w:rPr>
        <w:t>у</w:t>
      </w:r>
      <w:r w:rsidR="00A60653">
        <w:rPr>
          <w:rFonts w:ascii="Times New Roman" w:hAnsi="Times New Roman"/>
          <w:color w:val="000000"/>
          <w:sz w:val="28"/>
          <w:szCs w:val="28"/>
        </w:rPr>
        <w:t>вержден</w:t>
      </w:r>
      <w:r w:rsidR="007140B2">
        <w:rPr>
          <w:rFonts w:ascii="Times New Roman" w:hAnsi="Times New Roman"/>
          <w:color w:val="000000"/>
          <w:sz w:val="28"/>
          <w:szCs w:val="28"/>
        </w:rPr>
        <w:t>ным</w:t>
      </w:r>
      <w:r w:rsidR="00A6065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 w:rsidR="007140B2">
        <w:rPr>
          <w:rFonts w:ascii="Times New Roman" w:hAnsi="Times New Roman"/>
          <w:color w:val="000000"/>
          <w:sz w:val="28"/>
          <w:szCs w:val="28"/>
        </w:rPr>
        <w:t>ом</w:t>
      </w:r>
      <w:r w:rsidR="00A60653">
        <w:rPr>
          <w:rFonts w:ascii="Times New Roman" w:hAnsi="Times New Roman"/>
          <w:color w:val="000000"/>
          <w:sz w:val="28"/>
          <w:szCs w:val="28"/>
        </w:rPr>
        <w:t xml:space="preserve"> принятия решения о разработке, формирования, ре</w:t>
      </w:r>
      <w:r w:rsidR="00A60653">
        <w:rPr>
          <w:rFonts w:ascii="Times New Roman" w:hAnsi="Times New Roman"/>
          <w:color w:val="000000"/>
          <w:sz w:val="28"/>
          <w:szCs w:val="28"/>
        </w:rPr>
        <w:t>а</w:t>
      </w:r>
      <w:r w:rsidR="00A60653">
        <w:rPr>
          <w:rFonts w:ascii="Times New Roman" w:hAnsi="Times New Roman"/>
          <w:color w:val="000000"/>
          <w:sz w:val="28"/>
          <w:szCs w:val="28"/>
        </w:rPr>
        <w:t>лизации и оценки эффективности реализации муниципальных программ Сл</w:t>
      </w:r>
      <w:r w:rsidR="00A60653">
        <w:rPr>
          <w:rFonts w:ascii="Times New Roman" w:hAnsi="Times New Roman"/>
          <w:color w:val="000000"/>
          <w:sz w:val="28"/>
          <w:szCs w:val="28"/>
        </w:rPr>
        <w:t>а</w:t>
      </w:r>
      <w:r w:rsidR="00A60653">
        <w:rPr>
          <w:rFonts w:ascii="Times New Roman" w:hAnsi="Times New Roman"/>
          <w:color w:val="000000"/>
          <w:sz w:val="28"/>
          <w:szCs w:val="28"/>
        </w:rPr>
        <w:t>вянского городского поселения Славянского района по муниципальным пр</w:t>
      </w:r>
      <w:r w:rsidR="00A60653">
        <w:rPr>
          <w:rFonts w:ascii="Times New Roman" w:hAnsi="Times New Roman"/>
          <w:color w:val="000000"/>
          <w:sz w:val="28"/>
          <w:szCs w:val="28"/>
        </w:rPr>
        <w:t>о</w:t>
      </w:r>
      <w:r w:rsidR="00A60653">
        <w:rPr>
          <w:rFonts w:ascii="Times New Roman" w:hAnsi="Times New Roman"/>
          <w:color w:val="000000"/>
          <w:sz w:val="28"/>
          <w:szCs w:val="28"/>
        </w:rPr>
        <w:t>граммам не были внесены изменения в планируемые объемы финансирования в соответствии с утвержденными бюджетными ассигнованиями и лимитами бюджетных обязательств.</w:t>
      </w:r>
    </w:p>
    <w:p w:rsidR="0002192F" w:rsidRPr="004B72F5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Резервный фонд администрации </w:t>
      </w: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Славянского городского поселения за 201</w:t>
      </w:r>
      <w:r w:rsidR="00FD25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192F" w:rsidRPr="001D078B" w:rsidRDefault="000B45AF" w:rsidP="000219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Предусмотренные </w:t>
      </w:r>
      <w:r w:rsidR="0002192F"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FD25AD">
        <w:rPr>
          <w:rFonts w:ascii="Times New Roman" w:hAnsi="Times New Roman" w:cs="Times New Roman"/>
          <w:color w:val="000000" w:themeColor="text1"/>
          <w:sz w:val="28"/>
          <w:szCs w:val="28"/>
        </w:rPr>
        <w:t>сорок девятой сессии Советао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городского поселения Славянского района  от</w:t>
      </w:r>
      <w:r w:rsidR="00FD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 ноября 2018 №3 «О бюджете </w:t>
      </w:r>
      <w:r w:rsidR="0002192F"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Славянского городского поселения Славянского района на 201</w:t>
      </w:r>
      <w:r w:rsidR="00FD25A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2192F"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</w:t>
      </w:r>
      <w:r w:rsidR="0002192F"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резервного фонда администрации в сумме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192F"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0,0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направлены на расходование </w:t>
      </w:r>
      <w:r w:rsidR="0002081D">
        <w:rPr>
          <w:rFonts w:ascii="Times New Roman" w:hAnsi="Times New Roman" w:cs="Times New Roman"/>
          <w:color w:val="000000" w:themeColor="text1"/>
          <w:sz w:val="28"/>
          <w:szCs w:val="28"/>
        </w:rPr>
        <w:t>средств по  благоустройству</w:t>
      </w:r>
      <w:r w:rsidR="0002192F"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</w:p>
    <w:p w:rsidR="0002192F" w:rsidRPr="001D078B" w:rsidRDefault="0002192F" w:rsidP="000219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2F" w:rsidRPr="001D078B" w:rsidRDefault="0002192F" w:rsidP="000219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По отчету о расходовании средств резервного фонда за 201</w:t>
      </w:r>
      <w:r w:rsidR="0002081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админ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страции Славянского городского поселения Славянского района средства р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зервного фонда распределены по  подраздел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«Благоустройство» в сумме 20</w:t>
      </w:r>
      <w:r w:rsidR="0002081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0,0 тыс.рублей» и составляют 0,</w:t>
      </w:r>
      <w:r w:rsidR="0002081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%  от общей суммы расходов, что не пр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вышает предельный  размер расходов, установленного </w:t>
      </w:r>
      <w:r w:rsidR="00020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п.2 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ст. 81 Бюджетного кодекса РФ (не более 3% общего объема расходов бюджета).</w:t>
      </w:r>
    </w:p>
    <w:p w:rsidR="0002192F" w:rsidRPr="00EB49DF" w:rsidRDefault="0002192F" w:rsidP="0002192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192F" w:rsidRDefault="0002192F" w:rsidP="0002192F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внешней проверки годовой бюджетной отчетности</w:t>
      </w:r>
    </w:p>
    <w:p w:rsidR="0002192F" w:rsidRDefault="0002192F" w:rsidP="0002192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главных администраторов бюджетных средств за 201</w:t>
      </w:r>
      <w:r w:rsidR="000208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02192F" w:rsidRDefault="0002192F" w:rsidP="0002192F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02192F" w:rsidRDefault="0002192F" w:rsidP="000219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представленным к проверке документам -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пояснительной з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писки (ф.0503160) и сведений по дебиторской и кредиторской задолженности (ф.503169)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кредиторская задолженность в целом по учреждениям поселения на 01.01.20</w:t>
      </w:r>
      <w:r w:rsidR="003627E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составила </w:t>
      </w:r>
      <w:r w:rsidR="003627E1">
        <w:rPr>
          <w:rFonts w:ascii="Times New Roman" w:hAnsi="Times New Roman" w:cs="Times New Roman"/>
          <w:color w:val="000000" w:themeColor="text1"/>
          <w:sz w:val="28"/>
          <w:szCs w:val="28"/>
        </w:rPr>
        <w:t>117987,8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 что на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51486,9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 меньше по сравнению с началом года (01.01.201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года), из которой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68503,2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 кредиторская задолженность по расчетам по  доходам.</w:t>
      </w:r>
    </w:p>
    <w:p w:rsidR="00AB3894" w:rsidRDefault="00AB3894" w:rsidP="000219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</w:pPr>
    </w:p>
    <w:p w:rsidR="00BF189E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состоянию на 01.01.20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года кредиторская задолженность по зар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ботной плате составила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4499,4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тыс.рублей, по расчетам с поставщиками и по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рядчиками –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23444,4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тыс.рублей, в том числе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BF189E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за коммунальные услуги составила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639,6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тыс.рублей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F189E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 транспортные услуги техники для работ по благоустройству –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923,2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F189E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 услуги по содержанию, техническому обслуживанию, текущему и к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питальному ремонту имущества – </w:t>
      </w:r>
      <w:r w:rsidR="003627E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1917,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 рублей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F189E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по прочим услугам – 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1779,1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F189E" w:rsidRDefault="00BF189E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расчеты по арендным платежам за пользование имуществом – 11677,2 тыс. рублей (задолженность по лизинговым платежам за экскаватор –погрузчик  и самосвал 7009,8 тыс. рублей, за автогрейдер 536,8 тыс. рублей, за машину комбинированну</w:t>
      </w:r>
      <w:r w:rsidR="00323FD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4130,6 тыс. рублей;</w:t>
      </w:r>
    </w:p>
    <w:p w:rsidR="00AB3894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за приобретение основных средств -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167,6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 за приобретение материальных ценностей – </w:t>
      </w:r>
      <w:r w:rsidR="00BF189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1462,8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AB3894" w:rsidRDefault="00AB3894" w:rsidP="00AB3894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Наличие </w:t>
      </w:r>
      <w:r w:rsidR="008A3ACB">
        <w:rPr>
          <w:bCs/>
          <w:color w:val="000000"/>
          <w:sz w:val="28"/>
          <w:szCs w:val="28"/>
          <w:shd w:val="clear" w:color="auto" w:fill="FFFFFF"/>
        </w:rPr>
        <w:t xml:space="preserve">текущей </w:t>
      </w:r>
      <w:r>
        <w:rPr>
          <w:bCs/>
          <w:color w:val="000000"/>
          <w:sz w:val="28"/>
          <w:szCs w:val="28"/>
          <w:shd w:val="clear" w:color="auto" w:fill="FFFFFF"/>
        </w:rPr>
        <w:t>кредиторской задолженности</w:t>
      </w:r>
      <w:r w:rsidR="00323FDD">
        <w:rPr>
          <w:bCs/>
          <w:color w:val="000000"/>
          <w:sz w:val="28"/>
          <w:szCs w:val="28"/>
          <w:shd w:val="clear" w:color="auto" w:fill="FFFFFF"/>
        </w:rPr>
        <w:t xml:space="preserve"> на 01.01.2020</w:t>
      </w:r>
      <w:r w:rsidR="008A3ACB">
        <w:rPr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323FDD">
        <w:rPr>
          <w:bCs/>
          <w:color w:val="000000"/>
          <w:sz w:val="28"/>
          <w:szCs w:val="28"/>
          <w:shd w:val="clear" w:color="auto" w:fill="FFFFFF"/>
        </w:rPr>
        <w:t>по о</w:t>
      </w:r>
      <w:r w:rsidR="00323FDD">
        <w:rPr>
          <w:bCs/>
          <w:color w:val="000000"/>
          <w:sz w:val="28"/>
          <w:szCs w:val="28"/>
          <w:shd w:val="clear" w:color="auto" w:fill="FFFFFF"/>
        </w:rPr>
        <w:t>т</w:t>
      </w:r>
      <w:r w:rsidR="00323FDD">
        <w:rPr>
          <w:bCs/>
          <w:color w:val="000000"/>
          <w:sz w:val="28"/>
          <w:szCs w:val="28"/>
          <w:shd w:val="clear" w:color="auto" w:fill="FFFFFF"/>
        </w:rPr>
        <w:t xml:space="preserve">дельным поставщикам </w:t>
      </w:r>
      <w:r w:rsidR="008A3ACB">
        <w:rPr>
          <w:bCs/>
          <w:color w:val="000000"/>
          <w:sz w:val="28"/>
          <w:szCs w:val="28"/>
          <w:shd w:val="clear" w:color="auto" w:fill="FFFFFF"/>
        </w:rPr>
        <w:t xml:space="preserve"> на сумму 37807,4 тыс.рублей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связано  с тем, что </w:t>
      </w:r>
      <w:r w:rsidR="00323FDD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r w:rsidR="00323FDD">
        <w:rPr>
          <w:sz w:val="28"/>
          <w:szCs w:val="28"/>
        </w:rPr>
        <w:t>з</w:t>
      </w:r>
      <w:r w:rsidR="00323FDD">
        <w:rPr>
          <w:sz w:val="28"/>
          <w:szCs w:val="28"/>
        </w:rPr>
        <w:t>а</w:t>
      </w:r>
      <w:r w:rsidR="00323FDD">
        <w:rPr>
          <w:sz w:val="28"/>
          <w:szCs w:val="28"/>
        </w:rPr>
        <w:t xml:space="preserve">ключенным </w:t>
      </w:r>
      <w:r>
        <w:rPr>
          <w:sz w:val="28"/>
          <w:szCs w:val="28"/>
        </w:rPr>
        <w:t xml:space="preserve"> муниципальны</w:t>
      </w:r>
      <w:r w:rsidR="00323FDD">
        <w:rPr>
          <w:sz w:val="28"/>
          <w:szCs w:val="28"/>
        </w:rPr>
        <w:t>м</w:t>
      </w:r>
      <w:r>
        <w:rPr>
          <w:sz w:val="28"/>
          <w:szCs w:val="28"/>
        </w:rPr>
        <w:t xml:space="preserve"> контракт</w:t>
      </w:r>
      <w:r w:rsidR="00323FDD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 и договор</w:t>
      </w:r>
      <w:r w:rsidR="00323FDD">
        <w:rPr>
          <w:sz w:val="28"/>
          <w:szCs w:val="28"/>
        </w:rPr>
        <w:t>ам срок оплаты наступа</w:t>
      </w:r>
      <w:r w:rsidR="008A3ACB">
        <w:rPr>
          <w:sz w:val="28"/>
          <w:szCs w:val="28"/>
        </w:rPr>
        <w:t xml:space="preserve">ют </w:t>
      </w:r>
      <w:r w:rsidR="00323FDD">
        <w:rPr>
          <w:sz w:val="28"/>
          <w:szCs w:val="28"/>
        </w:rPr>
        <w:t xml:space="preserve"> в 2020 году предусмотренное законодательством по закупкам</w:t>
      </w:r>
      <w:r>
        <w:rPr>
          <w:sz w:val="28"/>
          <w:szCs w:val="28"/>
        </w:rPr>
        <w:t>.</w:t>
      </w:r>
    </w:p>
    <w:p w:rsidR="00DA1EF5" w:rsidRDefault="00DA1EF5" w:rsidP="00AB3894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лизинговым платежам  задолженность составила 11677,2 тыс. рублей</w:t>
      </w:r>
    </w:p>
    <w:p w:rsidR="00B86E39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Кредиторская задолженность по платежам в бюджет составила </w:t>
      </w:r>
      <w:r w:rsidR="00B86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25682,3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рублей, в том числе</w:t>
      </w:r>
      <w:r w:rsidR="00B86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</w:p>
    <w:p w:rsidR="00B86E39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 налогу на доходы физических лиц </w:t>
      </w:r>
      <w:r w:rsidR="00B86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822,3 3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</w:t>
      </w:r>
      <w:r w:rsidR="00B86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AB3894" w:rsidRDefault="00AB3894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по страховым взносам на обязательное медицинское страхование и пе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сионное страхование  </w:t>
      </w:r>
      <w:r w:rsidR="00B86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22884,7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тыс. рублей</w:t>
      </w:r>
      <w:r w:rsidR="00B86E3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B86E39" w:rsidRDefault="00B86E39" w:rsidP="00AB389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 страховым взносам на обязательное социальное страхование на случай временной нетрудоспособности и в связи с материнством 1336,3 тыс. рублей.</w:t>
      </w:r>
    </w:p>
    <w:p w:rsidR="00AB3894" w:rsidRDefault="00AB3894" w:rsidP="00AB3894">
      <w:pPr>
        <w:pStyle w:val="msonormalbullet2gifbullet1gifbullet1gi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кредиторской задолженности по платежам в бюджет на 01.01.20</w:t>
      </w:r>
      <w:r w:rsidR="00323FD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года произошло в связи с тем, что за  период 20</w:t>
      </w:r>
      <w:r w:rsidR="00323FDD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года  бюджетн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учреждениями проводилась работа по оптимизации расходов бюджета.</w:t>
      </w:r>
    </w:p>
    <w:p w:rsidR="00AB3894" w:rsidRDefault="00AB3894" w:rsidP="00AB3894">
      <w:pPr>
        <w:pStyle w:val="msonormalbullet2gifbullet1gifbullet3gi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Наибольшая кредиторская задолженность по платежам в бюджет слож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лась по Муниципальному казенному учреждению «Общественно – социальный центр Славянского городского поселения Славянского района» в сумме </w:t>
      </w:r>
      <w:r w:rsidR="008F328F">
        <w:rPr>
          <w:color w:val="000000"/>
          <w:sz w:val="28"/>
          <w:szCs w:val="28"/>
        </w:rPr>
        <w:t>18262,9</w:t>
      </w:r>
      <w:r>
        <w:rPr>
          <w:color w:val="000000"/>
          <w:sz w:val="28"/>
          <w:szCs w:val="28"/>
        </w:rPr>
        <w:t xml:space="preserve"> тыс. рублей, в  том числе по страховым взносам в Пенсионный Фонд </w:t>
      </w:r>
      <w:r w:rsidR="008F328F">
        <w:rPr>
          <w:color w:val="000000"/>
          <w:sz w:val="28"/>
          <w:szCs w:val="28"/>
        </w:rPr>
        <w:t>16483,8</w:t>
      </w:r>
      <w:r>
        <w:rPr>
          <w:color w:val="000000"/>
          <w:sz w:val="28"/>
          <w:szCs w:val="28"/>
        </w:rPr>
        <w:t xml:space="preserve"> тыс.рублей, по страховым взносам  в Фонд социального страхования </w:t>
      </w:r>
      <w:r w:rsidR="008F328F">
        <w:rPr>
          <w:color w:val="000000"/>
          <w:sz w:val="28"/>
          <w:szCs w:val="28"/>
        </w:rPr>
        <w:t>1186,9</w:t>
      </w:r>
      <w:r>
        <w:rPr>
          <w:color w:val="000000"/>
          <w:sz w:val="28"/>
          <w:szCs w:val="28"/>
        </w:rPr>
        <w:t xml:space="preserve"> тыс. рублей, по налогу на доходы с физических лиц </w:t>
      </w:r>
      <w:r w:rsidR="00616228">
        <w:rPr>
          <w:color w:val="000000"/>
          <w:sz w:val="28"/>
          <w:szCs w:val="28"/>
        </w:rPr>
        <w:t>435,9</w:t>
      </w:r>
      <w:r>
        <w:rPr>
          <w:color w:val="000000"/>
          <w:sz w:val="28"/>
          <w:szCs w:val="28"/>
        </w:rPr>
        <w:t xml:space="preserve"> тыс. рублей, по </w:t>
      </w:r>
      <w:r w:rsidR="00616228">
        <w:rPr>
          <w:color w:val="000000"/>
          <w:sz w:val="28"/>
          <w:szCs w:val="28"/>
        </w:rPr>
        <w:t>пр</w:t>
      </w:r>
      <w:r w:rsidR="00616228">
        <w:rPr>
          <w:color w:val="000000"/>
          <w:sz w:val="28"/>
          <w:szCs w:val="28"/>
        </w:rPr>
        <w:t>о</w:t>
      </w:r>
      <w:r w:rsidR="00616228">
        <w:rPr>
          <w:color w:val="000000"/>
          <w:sz w:val="28"/>
          <w:szCs w:val="28"/>
        </w:rPr>
        <w:t>чим платежам в бюджет 123,2 тыс. рублей.</w:t>
      </w:r>
      <w:r>
        <w:rPr>
          <w:color w:val="000000"/>
          <w:sz w:val="28"/>
          <w:szCs w:val="28"/>
        </w:rPr>
        <w:t xml:space="preserve"> </w:t>
      </w:r>
    </w:p>
    <w:p w:rsidR="00AB3894" w:rsidRDefault="00AB3894" w:rsidP="0002192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  <w:shd w:val="clear" w:color="auto" w:fill="FFFFFF"/>
        </w:rPr>
      </w:pPr>
    </w:p>
    <w:p w:rsidR="001D078B" w:rsidRDefault="001D078B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Денежные средства на погашение кредиторской задолженности в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те за 201</w:t>
      </w:r>
      <w:r w:rsidR="0061622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8053A4">
        <w:rPr>
          <w:bCs/>
          <w:sz w:val="28"/>
          <w:szCs w:val="28"/>
        </w:rPr>
        <w:t xml:space="preserve">для исполнения судебных актов </w:t>
      </w:r>
      <w:r w:rsidR="005B3CDA">
        <w:rPr>
          <w:bCs/>
          <w:sz w:val="28"/>
          <w:szCs w:val="28"/>
        </w:rPr>
        <w:t>в сумме 1</w:t>
      </w:r>
      <w:r w:rsidR="00616228">
        <w:rPr>
          <w:bCs/>
          <w:sz w:val="28"/>
          <w:szCs w:val="28"/>
        </w:rPr>
        <w:t>631,9</w:t>
      </w:r>
      <w:r w:rsidR="005B3CDA">
        <w:rPr>
          <w:bCs/>
          <w:sz w:val="28"/>
          <w:szCs w:val="28"/>
        </w:rPr>
        <w:t xml:space="preserve"> тыс. рублей,</w:t>
      </w:r>
      <w:r w:rsidR="006162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полнены в сумме </w:t>
      </w:r>
      <w:r w:rsidR="00616228">
        <w:rPr>
          <w:bCs/>
          <w:sz w:val="28"/>
          <w:szCs w:val="28"/>
        </w:rPr>
        <w:t>1631,9</w:t>
      </w:r>
      <w:r w:rsidR="008053A4">
        <w:rPr>
          <w:bCs/>
          <w:sz w:val="28"/>
          <w:szCs w:val="28"/>
        </w:rPr>
        <w:t xml:space="preserve"> тыс. рублей (Отчет о бюджетных обязательствах ф.0503128</w:t>
      </w:r>
      <w:r w:rsidR="005B3CDA">
        <w:rPr>
          <w:bCs/>
          <w:sz w:val="28"/>
          <w:szCs w:val="28"/>
        </w:rPr>
        <w:t>, Сведения об исполнении судебных решений ф. 0503296</w:t>
      </w:r>
      <w:r w:rsidR="008053A4">
        <w:rPr>
          <w:bCs/>
          <w:sz w:val="28"/>
          <w:szCs w:val="28"/>
        </w:rPr>
        <w:t>).</w:t>
      </w:r>
    </w:p>
    <w:p w:rsidR="00FF426F" w:rsidRDefault="00FF426F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9B43F1" w:rsidRPr="00AB3894" w:rsidRDefault="008A3ACB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>А</w:t>
      </w:r>
      <w:r w:rsidR="00DA1EF5">
        <w:rPr>
          <w:bCs/>
          <w:color w:val="000000" w:themeColor="text1"/>
          <w:sz w:val="28"/>
          <w:szCs w:val="28"/>
        </w:rPr>
        <w:t>д</w:t>
      </w:r>
      <w:r w:rsidR="009B43F1" w:rsidRPr="00AB3894">
        <w:rPr>
          <w:bCs/>
          <w:color w:val="000000" w:themeColor="text1"/>
          <w:sz w:val="28"/>
          <w:szCs w:val="28"/>
        </w:rPr>
        <w:t xml:space="preserve">министрацией городского поселения </w:t>
      </w:r>
      <w:r w:rsidR="00983983" w:rsidRPr="00AB3894">
        <w:rPr>
          <w:bCs/>
          <w:color w:val="000000" w:themeColor="text1"/>
          <w:sz w:val="28"/>
          <w:szCs w:val="28"/>
        </w:rPr>
        <w:t>в полном объеме не исполня</w:t>
      </w:r>
      <w:r>
        <w:rPr>
          <w:bCs/>
          <w:color w:val="000000" w:themeColor="text1"/>
          <w:sz w:val="28"/>
          <w:szCs w:val="28"/>
        </w:rPr>
        <w:t>лись</w:t>
      </w:r>
      <w:r w:rsidR="00983983" w:rsidRPr="00AB3894">
        <w:rPr>
          <w:bCs/>
          <w:color w:val="000000" w:themeColor="text1"/>
          <w:sz w:val="28"/>
          <w:szCs w:val="28"/>
        </w:rPr>
        <w:t xml:space="preserve"> условия муниципальных контрактов, связанных с оплатой выполненных и ок</w:t>
      </w:r>
      <w:r w:rsidR="00983983" w:rsidRPr="00AB3894">
        <w:rPr>
          <w:bCs/>
          <w:color w:val="000000" w:themeColor="text1"/>
          <w:sz w:val="28"/>
          <w:szCs w:val="28"/>
        </w:rPr>
        <w:t>а</w:t>
      </w:r>
      <w:r w:rsidR="00983983" w:rsidRPr="00AB3894">
        <w:rPr>
          <w:bCs/>
          <w:color w:val="000000" w:themeColor="text1"/>
          <w:sz w:val="28"/>
          <w:szCs w:val="28"/>
        </w:rPr>
        <w:t>занных услуг. В результате этого возник</w:t>
      </w:r>
      <w:r w:rsidR="00463D59" w:rsidRPr="00AB3894">
        <w:rPr>
          <w:bCs/>
          <w:color w:val="000000" w:themeColor="text1"/>
          <w:sz w:val="28"/>
          <w:szCs w:val="28"/>
        </w:rPr>
        <w:t>ли</w:t>
      </w:r>
      <w:r w:rsidR="00983983" w:rsidRPr="00AB3894">
        <w:rPr>
          <w:bCs/>
          <w:color w:val="000000" w:themeColor="text1"/>
          <w:sz w:val="28"/>
          <w:szCs w:val="28"/>
        </w:rPr>
        <w:t xml:space="preserve"> дополнительные расходы бюджета, связанные с решением судебных издержек. По исполнительным листам сумма дополнительных судебных расходов составила </w:t>
      </w:r>
      <w:r w:rsidR="002C4928">
        <w:rPr>
          <w:bCs/>
          <w:color w:val="000000" w:themeColor="text1"/>
          <w:sz w:val="28"/>
          <w:szCs w:val="28"/>
        </w:rPr>
        <w:t>447,3</w:t>
      </w:r>
      <w:r w:rsidR="00983983" w:rsidRPr="00AB3894">
        <w:rPr>
          <w:bCs/>
          <w:color w:val="000000" w:themeColor="text1"/>
          <w:sz w:val="28"/>
          <w:szCs w:val="28"/>
        </w:rPr>
        <w:t xml:space="preserve"> тыс. рублей, что вызывает дополнительную  нагрузку на бюджет, связанную с их оплатой. </w:t>
      </w:r>
    </w:p>
    <w:p w:rsidR="00823D87" w:rsidRDefault="00823D87" w:rsidP="00317B08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62692" w:rsidRDefault="00D62692" w:rsidP="00823D87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</w:rPr>
        <w:t xml:space="preserve">Установлено  неэкономное использование бюджетных средств на сумму </w:t>
      </w:r>
      <w:r w:rsidR="002C4928">
        <w:rPr>
          <w:bCs/>
          <w:iCs/>
          <w:sz w:val="28"/>
          <w:szCs w:val="28"/>
        </w:rPr>
        <w:t>96,8</w:t>
      </w:r>
      <w:r>
        <w:rPr>
          <w:bCs/>
          <w:iCs/>
          <w:sz w:val="28"/>
          <w:szCs w:val="28"/>
        </w:rPr>
        <w:t xml:space="preserve"> тыс. рублей, в результате  </w:t>
      </w:r>
      <w:r w:rsidR="002C4928">
        <w:rPr>
          <w:bCs/>
          <w:iCs/>
          <w:sz w:val="28"/>
          <w:szCs w:val="28"/>
        </w:rPr>
        <w:t xml:space="preserve">превышения </w:t>
      </w:r>
      <w:r w:rsidR="00286EF3">
        <w:rPr>
          <w:bCs/>
          <w:iCs/>
          <w:sz w:val="28"/>
          <w:szCs w:val="28"/>
        </w:rPr>
        <w:t>выданных пособий по больничным листам нетрудоспособности и в связи с материнством, по авансовым платежам по налогу на имущество и земельному налогу в сумме 49,3 тыс. рублей.</w:t>
      </w:r>
    </w:p>
    <w:p w:rsidR="001D078B" w:rsidRDefault="001D078B" w:rsidP="00823D87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D078B" w:rsidRDefault="001D078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проверки проанализирована и проверена годовая отчётность гла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ного распорядителя средств городского бюджета (администрация Славянского городского поселения) и учреждений поселения, установлено, что работа учр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ждений ведётся в соответствии с требованиями бюджетного законодательства на основе приказов, положений, инструкций, рекомендаций Министерства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нансов РФ и   т.д. </w:t>
      </w:r>
    </w:p>
    <w:p w:rsidR="001D078B" w:rsidRDefault="001D078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Годовые отчёты о бюджетных расходах, а так же порядок и сроки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бюджетной отчётности соответствует предъявленным требованиям и отражают фактическое исполнение (главным распорядителем и получателями) бюджетных средств за 201</w:t>
      </w:r>
      <w:r w:rsidR="00286EF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год.</w:t>
      </w:r>
    </w:p>
    <w:p w:rsidR="00341B6B" w:rsidRPr="00BC6368" w:rsidRDefault="00341B6B" w:rsidP="00341B6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Проверкой (аудитом) бюджетной отчетности главного администратора бюджета городского поселения  установлено, что по своему составу отчетность соответствует требованиям Инструкции о порядке составления и предоставл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 191н, и Инструкции о порядке составления и предо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>тавления годовой, квартальной и месячной отчетности государственных (мун</w:t>
      </w:r>
      <w:r w:rsidRPr="00BC6368">
        <w:rPr>
          <w:rFonts w:ascii="Times New Roman" w:hAnsi="Times New Roman" w:cs="Times New Roman"/>
          <w:sz w:val="28"/>
          <w:szCs w:val="28"/>
        </w:rPr>
        <w:t>и</w:t>
      </w:r>
      <w:r w:rsidRPr="00BC6368">
        <w:rPr>
          <w:rFonts w:ascii="Times New Roman" w:hAnsi="Times New Roman" w:cs="Times New Roman"/>
          <w:sz w:val="28"/>
          <w:szCs w:val="28"/>
        </w:rPr>
        <w:t>ципальных) бюджетных и автономных учреждений, утвержденной приказом МинфинаРоссииот25.03.2011№ 33н.</w:t>
      </w:r>
    </w:p>
    <w:p w:rsidR="00341B6B" w:rsidRPr="00BC6368" w:rsidRDefault="00341B6B" w:rsidP="0034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Проведенная внешняя проверка (аудит) </w:t>
      </w:r>
      <w:r w:rsidR="00286EF3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C6368">
        <w:rPr>
          <w:rFonts w:ascii="Times New Roman" w:hAnsi="Times New Roman" w:cs="Times New Roman"/>
          <w:sz w:val="28"/>
          <w:szCs w:val="28"/>
        </w:rPr>
        <w:t xml:space="preserve"> бюджетной отчетности, как носителя информации</w:t>
      </w:r>
      <w:r w:rsidR="00286EF3">
        <w:rPr>
          <w:rFonts w:ascii="Times New Roman" w:hAnsi="Times New Roman" w:cs="Times New Roman"/>
          <w:sz w:val="28"/>
          <w:szCs w:val="28"/>
        </w:rPr>
        <w:t xml:space="preserve">, позволяет сделать вывод </w:t>
      </w:r>
      <w:r w:rsidRPr="00BC6368">
        <w:rPr>
          <w:rFonts w:ascii="Times New Roman" w:hAnsi="Times New Roman" w:cs="Times New Roman"/>
          <w:sz w:val="28"/>
          <w:szCs w:val="28"/>
        </w:rPr>
        <w:t xml:space="preserve">о финансовой деятельности главного администратора бюджетных средств. </w:t>
      </w:r>
    </w:p>
    <w:p w:rsidR="00341B6B" w:rsidRDefault="00341B6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5033A" w:rsidRDefault="003D6FC7" w:rsidP="00A830EB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830EB" w:rsidRPr="00A830EB">
        <w:rPr>
          <w:b/>
          <w:sz w:val="28"/>
          <w:szCs w:val="28"/>
        </w:rPr>
        <w:t xml:space="preserve">ыводы </w:t>
      </w:r>
    </w:p>
    <w:p w:rsidR="00834F19" w:rsidRPr="001B67EE" w:rsidRDefault="00834F19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>1. Показатели отчета об исполнении бюджета Славянского городского поселения Славянского района  в части исполнения, как по доходам, так и  ра</w:t>
      </w:r>
      <w:r w:rsidRPr="001B67EE">
        <w:rPr>
          <w:color w:val="333333"/>
          <w:sz w:val="28"/>
          <w:szCs w:val="28"/>
        </w:rPr>
        <w:t>с</w:t>
      </w:r>
      <w:r w:rsidRPr="001B67EE">
        <w:rPr>
          <w:color w:val="333333"/>
          <w:sz w:val="28"/>
          <w:szCs w:val="28"/>
        </w:rPr>
        <w:t>ходам  и источникам финансирования дефицита муниципального бюджета, подлежащие утверждению, соответствуют итоговым суммам фактических п</w:t>
      </w:r>
      <w:r w:rsidRPr="001B67EE">
        <w:rPr>
          <w:color w:val="333333"/>
          <w:sz w:val="28"/>
          <w:szCs w:val="28"/>
        </w:rPr>
        <w:t>о</w:t>
      </w:r>
      <w:r w:rsidRPr="001B67EE">
        <w:rPr>
          <w:color w:val="333333"/>
          <w:sz w:val="28"/>
          <w:szCs w:val="28"/>
        </w:rPr>
        <w:t>ступлений доходов в бюджет городского поселения   и расходов бюджета в 201</w:t>
      </w:r>
      <w:r w:rsidR="00286EF3">
        <w:rPr>
          <w:color w:val="333333"/>
          <w:sz w:val="28"/>
          <w:szCs w:val="28"/>
        </w:rPr>
        <w:t>9</w:t>
      </w:r>
      <w:r w:rsidRPr="001B67EE">
        <w:rPr>
          <w:color w:val="333333"/>
          <w:sz w:val="28"/>
          <w:szCs w:val="28"/>
        </w:rPr>
        <w:t xml:space="preserve"> году.</w:t>
      </w:r>
    </w:p>
    <w:p w:rsidR="001B67EE" w:rsidRDefault="001B67EE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</w:p>
    <w:p w:rsidR="0023617B" w:rsidRPr="001B67EE" w:rsidRDefault="0023617B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lastRenderedPageBreak/>
        <w:t>2</w:t>
      </w:r>
      <w:r w:rsidR="00834F19" w:rsidRPr="001B67EE">
        <w:rPr>
          <w:color w:val="333333"/>
          <w:sz w:val="28"/>
          <w:szCs w:val="28"/>
        </w:rPr>
        <w:t>. Бюджет за 201</w:t>
      </w:r>
      <w:r w:rsidR="00286EF3">
        <w:rPr>
          <w:color w:val="333333"/>
          <w:sz w:val="28"/>
          <w:szCs w:val="28"/>
        </w:rPr>
        <w:t>9</w:t>
      </w:r>
      <w:r w:rsidR="00834F19" w:rsidRPr="001B67EE">
        <w:rPr>
          <w:color w:val="333333"/>
          <w:sz w:val="28"/>
          <w:szCs w:val="28"/>
        </w:rPr>
        <w:t xml:space="preserve"> год исполнен</w:t>
      </w:r>
      <w:r w:rsidRPr="001B67EE">
        <w:rPr>
          <w:color w:val="333333"/>
          <w:sz w:val="28"/>
          <w:szCs w:val="28"/>
        </w:rPr>
        <w:t>:</w:t>
      </w:r>
    </w:p>
    <w:p w:rsidR="00490D71" w:rsidRPr="001B67EE" w:rsidRDefault="0023617B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834F19" w:rsidRPr="001B67EE">
        <w:rPr>
          <w:rFonts w:ascii="Times New Roman" w:hAnsi="Times New Roman" w:cs="Times New Roman"/>
          <w:b/>
          <w:color w:val="333333"/>
          <w:sz w:val="28"/>
          <w:szCs w:val="28"/>
        </w:rPr>
        <w:t>по доходам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в сумме </w:t>
      </w:r>
      <w:r w:rsidR="00286EF3"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700084">
        <w:rPr>
          <w:rFonts w:ascii="Times New Roman" w:hAnsi="Times New Roman" w:cs="Times New Roman"/>
          <w:color w:val="333333"/>
          <w:sz w:val="28"/>
          <w:szCs w:val="28"/>
        </w:rPr>
        <w:t>62568,5</w:t>
      </w:r>
      <w:r w:rsidR="00FF426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>тыс. рублей</w:t>
      </w:r>
      <w:r w:rsidR="008C6E92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="008C6E92" w:rsidRPr="001B67EE">
        <w:rPr>
          <w:rFonts w:ascii="Times New Roman" w:hAnsi="Times New Roman" w:cs="Times New Roman"/>
          <w:sz w:val="28"/>
          <w:szCs w:val="28"/>
        </w:rPr>
        <w:t xml:space="preserve"> на </w:t>
      </w:r>
      <w:r w:rsidR="00700084">
        <w:rPr>
          <w:rFonts w:ascii="Times New Roman" w:hAnsi="Times New Roman" w:cs="Times New Roman"/>
          <w:sz w:val="28"/>
          <w:szCs w:val="28"/>
        </w:rPr>
        <w:t>95,1</w:t>
      </w:r>
      <w:r w:rsidR="008C6E92" w:rsidRPr="001B67EE">
        <w:rPr>
          <w:rFonts w:ascii="Times New Roman" w:hAnsi="Times New Roman" w:cs="Times New Roman"/>
          <w:sz w:val="28"/>
          <w:szCs w:val="28"/>
        </w:rPr>
        <w:t xml:space="preserve"> % к уточненным </w:t>
      </w:r>
      <w:r w:rsidR="00700084">
        <w:rPr>
          <w:rFonts w:ascii="Times New Roman" w:hAnsi="Times New Roman" w:cs="Times New Roman"/>
          <w:sz w:val="28"/>
          <w:szCs w:val="28"/>
        </w:rPr>
        <w:t>бюджетным</w:t>
      </w:r>
      <w:r w:rsidR="008C6E92" w:rsidRPr="001B67EE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490D71" w:rsidRPr="001B67EE">
        <w:rPr>
          <w:rFonts w:ascii="Times New Roman" w:hAnsi="Times New Roman" w:cs="Times New Roman"/>
          <w:sz w:val="28"/>
          <w:szCs w:val="28"/>
        </w:rPr>
        <w:t>;</w:t>
      </w:r>
    </w:p>
    <w:p w:rsidR="00490D71" w:rsidRPr="001B67EE" w:rsidRDefault="00490D71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 xml:space="preserve">– </w:t>
      </w:r>
      <w:r w:rsidRPr="001B67EE">
        <w:rPr>
          <w:b/>
          <w:color w:val="333333"/>
          <w:sz w:val="28"/>
          <w:szCs w:val="28"/>
        </w:rPr>
        <w:t xml:space="preserve">по расходам </w:t>
      </w:r>
      <w:r w:rsidR="00700084">
        <w:rPr>
          <w:b/>
          <w:color w:val="333333"/>
          <w:sz w:val="28"/>
          <w:szCs w:val="28"/>
        </w:rPr>
        <w:t>676294,1</w:t>
      </w:r>
      <w:r w:rsidRPr="001B67EE">
        <w:rPr>
          <w:color w:val="333333"/>
          <w:sz w:val="28"/>
          <w:szCs w:val="28"/>
        </w:rPr>
        <w:t xml:space="preserve"> тыс. рублей при уточненном плане </w:t>
      </w:r>
      <w:r w:rsidR="00700084">
        <w:rPr>
          <w:color w:val="333333"/>
          <w:sz w:val="28"/>
          <w:szCs w:val="28"/>
        </w:rPr>
        <w:t>714985,8</w:t>
      </w:r>
      <w:r w:rsidRPr="001B67EE">
        <w:rPr>
          <w:color w:val="333333"/>
          <w:sz w:val="28"/>
          <w:szCs w:val="28"/>
        </w:rPr>
        <w:t xml:space="preserve"> тыс. рублей или на 9</w:t>
      </w:r>
      <w:r w:rsidR="00700084">
        <w:rPr>
          <w:color w:val="333333"/>
          <w:sz w:val="28"/>
          <w:szCs w:val="28"/>
        </w:rPr>
        <w:t>4,6</w:t>
      </w:r>
      <w:r w:rsidRPr="001B67EE">
        <w:rPr>
          <w:color w:val="333333"/>
          <w:sz w:val="28"/>
          <w:szCs w:val="28"/>
        </w:rPr>
        <w:t>%;</w:t>
      </w:r>
    </w:p>
    <w:p w:rsidR="00490D71" w:rsidRPr="001B67EE" w:rsidRDefault="00490D71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 xml:space="preserve">– </w:t>
      </w:r>
      <w:r w:rsidRPr="001B67EE">
        <w:rPr>
          <w:b/>
          <w:color w:val="333333"/>
          <w:sz w:val="28"/>
          <w:szCs w:val="28"/>
        </w:rPr>
        <w:t>с дефицитом</w:t>
      </w:r>
      <w:r w:rsidRPr="001B67EE">
        <w:rPr>
          <w:color w:val="333333"/>
          <w:sz w:val="28"/>
          <w:szCs w:val="28"/>
        </w:rPr>
        <w:t xml:space="preserve"> (превышением расходов над доходами) в сумме</w:t>
      </w:r>
      <w:r w:rsidR="00FF426F">
        <w:rPr>
          <w:color w:val="333333"/>
          <w:sz w:val="28"/>
          <w:szCs w:val="28"/>
        </w:rPr>
        <w:t xml:space="preserve"> </w:t>
      </w:r>
      <w:r w:rsidR="00700084">
        <w:rPr>
          <w:color w:val="333333"/>
          <w:sz w:val="28"/>
          <w:szCs w:val="28"/>
        </w:rPr>
        <w:t>13725,6</w:t>
      </w:r>
      <w:r w:rsidRPr="001B67EE">
        <w:rPr>
          <w:color w:val="333333"/>
          <w:sz w:val="28"/>
          <w:szCs w:val="28"/>
        </w:rPr>
        <w:t xml:space="preserve"> тыс. рублей.</w:t>
      </w:r>
    </w:p>
    <w:p w:rsidR="00D1703A" w:rsidRDefault="00D1703A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E92" w:rsidRDefault="00490D71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сумме доходов налоговые и неналоговые доходы составили    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348558,9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52,6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в общей структуре доходов, в том числе нал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говые доходы  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297368,9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44,8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неналоговые доходы  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51190,9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 или  </w:t>
      </w:r>
      <w:r w:rsidR="00FF426F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C6E92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0D7A61" w:rsidRDefault="00B5216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201</w:t>
      </w:r>
      <w:r w:rsidR="0070008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размер предоставляемых  субс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дий,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104634,8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и составил 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194,8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Дотации из краевого бюджета в 201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94562,1 тыс. ру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лей.</w:t>
      </w:r>
    </w:p>
    <w:p w:rsidR="00B52163" w:rsidRPr="001B67EE" w:rsidRDefault="00B5216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безвозмездных поступлений в 201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314009,6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C6E92" w:rsidRPr="001B67EE" w:rsidRDefault="008C6E92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000000" w:themeColor="text1"/>
          <w:sz w:val="28"/>
          <w:szCs w:val="28"/>
        </w:rPr>
        <w:t xml:space="preserve">В общей структуре доходов бюджета безвозмездные поступления из бюджетов других уровней составили </w:t>
      </w:r>
      <w:r w:rsidR="00700084">
        <w:rPr>
          <w:color w:val="000000" w:themeColor="text1"/>
          <w:sz w:val="28"/>
          <w:szCs w:val="28"/>
        </w:rPr>
        <w:t>47,4</w:t>
      </w:r>
      <w:r w:rsidR="00490D71" w:rsidRPr="001B67EE">
        <w:rPr>
          <w:color w:val="000000" w:themeColor="text1"/>
          <w:sz w:val="28"/>
          <w:szCs w:val="28"/>
        </w:rPr>
        <w:t>%.</w:t>
      </w:r>
    </w:p>
    <w:p w:rsidR="000A5C11" w:rsidRDefault="000A5C11" w:rsidP="006F2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D7A61" w:rsidRPr="000D7A61" w:rsidRDefault="006F2B79" w:rsidP="000D7A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7A61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сложившийся дефицит бюджета в сумме </w:t>
      </w:r>
      <w:r w:rsidR="00DE5548" w:rsidRPr="000D7A61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0D7A61" w:rsidRPr="000D7A61">
        <w:rPr>
          <w:rFonts w:ascii="Times New Roman" w:hAnsi="Times New Roman" w:cs="Times New Roman"/>
          <w:color w:val="333333"/>
          <w:sz w:val="28"/>
          <w:szCs w:val="28"/>
        </w:rPr>
        <w:t>3725,6</w:t>
      </w:r>
      <w:r w:rsidR="00DE5548" w:rsidRPr="000D7A61">
        <w:rPr>
          <w:rFonts w:ascii="Times New Roman" w:hAnsi="Times New Roman" w:cs="Times New Roman"/>
          <w:color w:val="333333"/>
          <w:sz w:val="28"/>
          <w:szCs w:val="28"/>
        </w:rPr>
        <w:t xml:space="preserve"> тыс. ру</w:t>
      </w:r>
      <w:r w:rsidR="00DE5548" w:rsidRPr="000D7A61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="00DE5548" w:rsidRPr="000D7A61">
        <w:rPr>
          <w:rFonts w:ascii="Times New Roman" w:hAnsi="Times New Roman" w:cs="Times New Roman"/>
          <w:color w:val="333333"/>
          <w:sz w:val="28"/>
          <w:szCs w:val="28"/>
        </w:rPr>
        <w:t>лей</w:t>
      </w:r>
      <w:r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7A61"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r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превысил установленные предельные его значения, предусмотренные п.3 ст.92.1 Бюджетного кодекса 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-</w:t>
      </w:r>
      <w:r w:rsidRPr="000D7A61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оссийской Федерации</w:t>
      </w:r>
      <w:r w:rsidR="000D7A61"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10% от у</w:t>
      </w:r>
      <w:r w:rsidR="000D7A61"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D7A61"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>верждённого общего годового объёма доходов бюджета без учёта  утверждё</w:t>
      </w:r>
      <w:r w:rsidR="000D7A61"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D7A61" w:rsidRPr="000D7A61">
        <w:rPr>
          <w:rFonts w:ascii="Times New Roman" w:hAnsi="Times New Roman" w:cs="Times New Roman"/>
          <w:color w:val="000000" w:themeColor="text1"/>
          <w:sz w:val="28"/>
          <w:szCs w:val="28"/>
        </w:rPr>
        <w:t>ного объёма безвозмездных поступлений.</w:t>
      </w:r>
    </w:p>
    <w:p w:rsidR="006F2B79" w:rsidRPr="003F4499" w:rsidRDefault="00DE5548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Образованные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на 01.01.2018 года</w:t>
      </w:r>
      <w:r w:rsidRPr="003F4499">
        <w:rPr>
          <w:rFonts w:ascii="Times New Roman" w:hAnsi="Times New Roman" w:cs="Times New Roman"/>
          <w:sz w:val="28"/>
          <w:szCs w:val="28"/>
        </w:rPr>
        <w:t xml:space="preserve"> не противоречат ст. 96 БК РФ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2B79" w:rsidRDefault="006F2B79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F2C8C" w:rsidRPr="001B67EE" w:rsidRDefault="000A5C11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490D71" w:rsidRPr="001B67E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0D7A6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бюджета увеличились на </w:t>
      </w:r>
      <w:r w:rsidR="00F1787D">
        <w:rPr>
          <w:rFonts w:ascii="Times New Roman" w:hAnsi="Times New Roman" w:cs="Times New Roman"/>
          <w:color w:val="000000" w:themeColor="text1"/>
          <w:sz w:val="28"/>
          <w:szCs w:val="28"/>
        </w:rPr>
        <w:t>133713,0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темп роста составил 1</w:t>
      </w:r>
      <w:r w:rsidR="00F1787D">
        <w:rPr>
          <w:rFonts w:ascii="Times New Roman" w:hAnsi="Times New Roman" w:cs="Times New Roman"/>
          <w:color w:val="000000" w:themeColor="text1"/>
          <w:sz w:val="28"/>
          <w:szCs w:val="28"/>
        </w:rPr>
        <w:t>24,6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%. В целом наибольший удельный вес в расходах бюджета 201</w:t>
      </w:r>
      <w:r w:rsidR="00F1787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составили расходы по разделам: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Общегосударственные вопросы – 3</w:t>
      </w:r>
      <w:r w:rsidR="00F17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3,4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Жилищно-коммунальное хозяйство – 3</w:t>
      </w:r>
      <w:r w:rsidR="00F1787D">
        <w:rPr>
          <w:rFonts w:ascii="Times New Roman" w:hAnsi="Times New Roman" w:cs="Times New Roman"/>
          <w:color w:val="000000" w:themeColor="text1"/>
          <w:sz w:val="28"/>
          <w:szCs w:val="28"/>
        </w:rPr>
        <w:t>5,1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Национальная экономика – </w:t>
      </w:r>
      <w:r w:rsidR="00F17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21,1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 и кинематография – 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</w:t>
      </w:r>
      <w:r w:rsidR="00F178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%.</w:t>
      </w:r>
    </w:p>
    <w:p w:rsidR="001B67EE" w:rsidRDefault="001B67EE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2163" w:rsidRDefault="000A5C11" w:rsidP="00B521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A361F8"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52163">
        <w:rPr>
          <w:rFonts w:ascii="Times New Roman" w:hAnsi="Times New Roman"/>
          <w:color w:val="000000"/>
          <w:sz w:val="28"/>
          <w:szCs w:val="28"/>
        </w:rPr>
        <w:t xml:space="preserve">Объем расходов по исполненным мероприятиям по муниципальным программам составил </w:t>
      </w:r>
      <w:r w:rsidR="00F1787D">
        <w:rPr>
          <w:rFonts w:ascii="Times New Roman" w:hAnsi="Times New Roman"/>
          <w:color w:val="000000"/>
          <w:sz w:val="28"/>
          <w:szCs w:val="28"/>
        </w:rPr>
        <w:t>266018,1 тыс.</w:t>
      </w:r>
      <w:r w:rsidR="00B52163">
        <w:rPr>
          <w:rFonts w:ascii="Times New Roman" w:hAnsi="Times New Roman"/>
          <w:color w:val="000000"/>
          <w:sz w:val="28"/>
          <w:szCs w:val="28"/>
        </w:rPr>
        <w:t xml:space="preserve">рублей или </w:t>
      </w:r>
      <w:r w:rsidR="00F1787D">
        <w:rPr>
          <w:rFonts w:ascii="Times New Roman" w:hAnsi="Times New Roman"/>
          <w:color w:val="000000"/>
          <w:sz w:val="28"/>
          <w:szCs w:val="28"/>
        </w:rPr>
        <w:t>39,4</w:t>
      </w:r>
      <w:r w:rsidR="00B52163">
        <w:rPr>
          <w:rFonts w:ascii="Times New Roman" w:hAnsi="Times New Roman"/>
          <w:color w:val="000000"/>
          <w:sz w:val="28"/>
          <w:szCs w:val="28"/>
        </w:rPr>
        <w:t>% от общего расходов по бюджету.</w:t>
      </w:r>
    </w:p>
    <w:p w:rsidR="00656C4B" w:rsidRDefault="00656C4B" w:rsidP="00656C4B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</w:t>
      </w:r>
      <w:r w:rsidR="00422962">
        <w:rPr>
          <w:color w:val="000000"/>
          <w:sz w:val="28"/>
          <w:szCs w:val="28"/>
        </w:rPr>
        <w:t xml:space="preserve"> п.2</w:t>
      </w:r>
      <w:r>
        <w:rPr>
          <w:color w:val="000000"/>
          <w:sz w:val="28"/>
          <w:szCs w:val="28"/>
        </w:rPr>
        <w:t xml:space="preserve"> ст. 179 Бюджетного кодекса Российской Федерации и </w:t>
      </w:r>
      <w:r w:rsidR="00F1787D">
        <w:rPr>
          <w:color w:val="000000"/>
          <w:sz w:val="28"/>
          <w:szCs w:val="28"/>
        </w:rPr>
        <w:t>утвержденным П</w:t>
      </w:r>
      <w:r>
        <w:rPr>
          <w:color w:val="000000"/>
          <w:sz w:val="28"/>
          <w:szCs w:val="28"/>
        </w:rPr>
        <w:t>орядк</w:t>
      </w:r>
      <w:r w:rsidR="00F1787D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принятия решения о разработке, </w:t>
      </w:r>
      <w:r w:rsidR="00DA1EF5">
        <w:rPr>
          <w:color w:val="000000"/>
          <w:sz w:val="28"/>
          <w:szCs w:val="28"/>
        </w:rPr>
        <w:t>формировании</w:t>
      </w:r>
      <w:r>
        <w:rPr>
          <w:color w:val="000000"/>
          <w:sz w:val="28"/>
          <w:szCs w:val="28"/>
        </w:rPr>
        <w:t>,</w:t>
      </w:r>
      <w:r w:rsidR="00DA1E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реализации и оценки эффективности реализации муниципальных программ Славянского городского поселения Славянского района по муниципальным </w:t>
      </w:r>
      <w:r>
        <w:rPr>
          <w:color w:val="000000"/>
          <w:sz w:val="28"/>
          <w:szCs w:val="28"/>
        </w:rPr>
        <w:lastRenderedPageBreak/>
        <w:t>программам не были внесены изменения в планируемые объемы финансиров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 при уточнении их объемов финансирования</w:t>
      </w:r>
      <w:r w:rsidR="00422962">
        <w:rPr>
          <w:color w:val="000000"/>
          <w:sz w:val="28"/>
          <w:szCs w:val="28"/>
        </w:rPr>
        <w:t xml:space="preserve"> по бюджету</w:t>
      </w:r>
      <w:r>
        <w:rPr>
          <w:color w:val="000000"/>
          <w:sz w:val="28"/>
          <w:szCs w:val="28"/>
        </w:rPr>
        <w:t xml:space="preserve"> в сумме </w:t>
      </w:r>
      <w:r w:rsidR="00F1787D">
        <w:rPr>
          <w:color w:val="000000"/>
          <w:sz w:val="28"/>
          <w:szCs w:val="28"/>
        </w:rPr>
        <w:t>28439,1</w:t>
      </w:r>
      <w:r>
        <w:rPr>
          <w:color w:val="000000"/>
          <w:sz w:val="28"/>
          <w:szCs w:val="28"/>
        </w:rPr>
        <w:t xml:space="preserve"> тыс. рублей.   </w:t>
      </w:r>
    </w:p>
    <w:p w:rsidR="002C7725" w:rsidRDefault="00F1787D" w:rsidP="00F1787D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7</w:t>
      </w:r>
      <w:r w:rsidR="00CE639E" w:rsidRPr="001B67EE">
        <w:rPr>
          <w:color w:val="000000" w:themeColor="text1"/>
          <w:sz w:val="28"/>
          <w:szCs w:val="28"/>
        </w:rPr>
        <w:t>.</w:t>
      </w:r>
      <w:r w:rsidR="00CE639E" w:rsidRPr="001B67EE">
        <w:rPr>
          <w:bCs/>
          <w:color w:val="000000"/>
          <w:sz w:val="28"/>
          <w:szCs w:val="28"/>
          <w:shd w:val="clear" w:color="auto" w:fill="FFFFFF"/>
        </w:rPr>
        <w:t xml:space="preserve"> По состоянию на 01.01.20</w:t>
      </w:r>
      <w:r>
        <w:rPr>
          <w:bCs/>
          <w:color w:val="000000"/>
          <w:sz w:val="28"/>
          <w:szCs w:val="28"/>
          <w:shd w:val="clear" w:color="auto" w:fill="FFFFFF"/>
        </w:rPr>
        <w:t>20</w:t>
      </w:r>
      <w:r w:rsidR="00CE639E" w:rsidRPr="001B67EE">
        <w:rPr>
          <w:bCs/>
          <w:color w:val="000000"/>
          <w:sz w:val="28"/>
          <w:szCs w:val="28"/>
          <w:shd w:val="clear" w:color="auto" w:fill="FFFFFF"/>
        </w:rPr>
        <w:t xml:space="preserve"> года кредиторская задолженность </w:t>
      </w:r>
      <w:r w:rsidR="00D3653A">
        <w:rPr>
          <w:bCs/>
          <w:color w:val="000000"/>
          <w:sz w:val="28"/>
          <w:szCs w:val="28"/>
          <w:shd w:val="clear" w:color="auto" w:fill="FFFFFF"/>
        </w:rPr>
        <w:t>в целом по учреждениям поселения состав</w:t>
      </w:r>
      <w:r w:rsidR="002272C6">
        <w:rPr>
          <w:bCs/>
          <w:color w:val="000000"/>
          <w:sz w:val="28"/>
          <w:szCs w:val="28"/>
          <w:shd w:val="clear" w:color="auto" w:fill="FFFFFF"/>
        </w:rPr>
        <w:t>ила 117987,8 тыс. рублей  из которой 68503,2 тыс. рублей задолженность по расчетам по доходам 68503,2</w:t>
      </w:r>
      <w:r w:rsidR="00D3653A">
        <w:rPr>
          <w:bCs/>
          <w:color w:val="000000"/>
          <w:sz w:val="28"/>
          <w:szCs w:val="28"/>
          <w:shd w:val="clear" w:color="auto" w:fill="FFFFFF"/>
        </w:rPr>
        <w:t xml:space="preserve"> тыс. руб</w:t>
      </w:r>
      <w:r w:rsidR="002272C6">
        <w:rPr>
          <w:bCs/>
          <w:color w:val="000000"/>
          <w:sz w:val="28"/>
          <w:szCs w:val="28"/>
          <w:shd w:val="clear" w:color="auto" w:fill="FFFFFF"/>
        </w:rPr>
        <w:t>лей, по т</w:t>
      </w:r>
      <w:r w:rsidR="002272C6">
        <w:rPr>
          <w:bCs/>
          <w:color w:val="000000"/>
          <w:sz w:val="28"/>
          <w:szCs w:val="28"/>
          <w:shd w:val="clear" w:color="auto" w:fill="FFFFFF"/>
        </w:rPr>
        <w:t>е</w:t>
      </w:r>
      <w:r w:rsidR="002272C6">
        <w:rPr>
          <w:bCs/>
          <w:color w:val="000000"/>
          <w:sz w:val="28"/>
          <w:szCs w:val="28"/>
          <w:shd w:val="clear" w:color="auto" w:fill="FFFFFF"/>
        </w:rPr>
        <w:t xml:space="preserve">кущим </w:t>
      </w:r>
      <w:r w:rsidR="00237C77">
        <w:rPr>
          <w:bCs/>
          <w:color w:val="000000"/>
          <w:sz w:val="28"/>
          <w:szCs w:val="28"/>
          <w:shd w:val="clear" w:color="auto" w:fill="FFFFFF"/>
        </w:rPr>
        <w:t xml:space="preserve">расчетам с поставщиками - 37807,4 тыс. рублей, расчеты по лизинговым платежам – 11677,2 тыс. рублей </w:t>
      </w:r>
      <w:r w:rsidR="002C7725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D3653A" w:rsidRDefault="00B462A5" w:rsidP="001B67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1B67EE">
        <w:rPr>
          <w:bCs/>
          <w:sz w:val="28"/>
          <w:szCs w:val="28"/>
        </w:rPr>
        <w:t>В результате не исполн</w:t>
      </w:r>
      <w:r w:rsidR="00603C46">
        <w:rPr>
          <w:bCs/>
          <w:sz w:val="28"/>
          <w:szCs w:val="28"/>
        </w:rPr>
        <w:t>ения</w:t>
      </w:r>
      <w:r w:rsidRPr="001B67EE">
        <w:rPr>
          <w:bCs/>
          <w:sz w:val="28"/>
          <w:szCs w:val="28"/>
        </w:rPr>
        <w:t xml:space="preserve"> услови</w:t>
      </w:r>
      <w:r w:rsidR="00603C46">
        <w:rPr>
          <w:bCs/>
          <w:sz w:val="28"/>
          <w:szCs w:val="28"/>
        </w:rPr>
        <w:t>й</w:t>
      </w:r>
      <w:r w:rsidRPr="001B67EE">
        <w:rPr>
          <w:bCs/>
          <w:sz w:val="28"/>
          <w:szCs w:val="28"/>
        </w:rPr>
        <w:t xml:space="preserve"> муниципальных контрактов, связа</w:t>
      </w:r>
      <w:r w:rsidRPr="001B67EE">
        <w:rPr>
          <w:bCs/>
          <w:sz w:val="28"/>
          <w:szCs w:val="28"/>
        </w:rPr>
        <w:t>н</w:t>
      </w:r>
      <w:r w:rsidRPr="001B67EE">
        <w:rPr>
          <w:bCs/>
          <w:sz w:val="28"/>
          <w:szCs w:val="28"/>
        </w:rPr>
        <w:t>ных с оплатой выполненных и оказанных услуг</w:t>
      </w:r>
      <w:r w:rsidR="00603C46">
        <w:rPr>
          <w:bCs/>
          <w:sz w:val="28"/>
          <w:szCs w:val="28"/>
        </w:rPr>
        <w:t>,</w:t>
      </w:r>
      <w:r w:rsidRPr="001B67EE">
        <w:rPr>
          <w:bCs/>
          <w:sz w:val="28"/>
          <w:szCs w:val="28"/>
        </w:rPr>
        <w:t xml:space="preserve"> возникли дополнительные ра</w:t>
      </w:r>
      <w:r w:rsidRPr="001B67EE">
        <w:rPr>
          <w:bCs/>
          <w:sz w:val="28"/>
          <w:szCs w:val="28"/>
        </w:rPr>
        <w:t>с</w:t>
      </w:r>
      <w:r w:rsidRPr="001B67EE">
        <w:rPr>
          <w:bCs/>
          <w:sz w:val="28"/>
          <w:szCs w:val="28"/>
        </w:rPr>
        <w:t>ходы бюджета, связанные с решением судебных издержек</w:t>
      </w:r>
      <w:r w:rsidR="001B67EE" w:rsidRPr="001B67EE">
        <w:rPr>
          <w:bCs/>
          <w:sz w:val="28"/>
          <w:szCs w:val="28"/>
        </w:rPr>
        <w:t xml:space="preserve"> в сумме </w:t>
      </w:r>
      <w:r w:rsidR="00DA1EF5">
        <w:rPr>
          <w:bCs/>
          <w:sz w:val="28"/>
          <w:szCs w:val="28"/>
        </w:rPr>
        <w:t>447,3</w:t>
      </w:r>
      <w:r w:rsidRPr="001B67EE">
        <w:rPr>
          <w:bCs/>
          <w:sz w:val="28"/>
          <w:szCs w:val="28"/>
        </w:rPr>
        <w:t xml:space="preserve"> тыс. рублей</w:t>
      </w:r>
      <w:r w:rsidR="00D3653A">
        <w:rPr>
          <w:bCs/>
          <w:sz w:val="28"/>
          <w:szCs w:val="28"/>
        </w:rPr>
        <w:t xml:space="preserve">, </w:t>
      </w:r>
      <w:r w:rsidR="00D3653A" w:rsidRPr="00AB3894">
        <w:rPr>
          <w:bCs/>
          <w:color w:val="000000" w:themeColor="text1"/>
          <w:sz w:val="28"/>
          <w:szCs w:val="28"/>
        </w:rPr>
        <w:t>что вызывает дополнительную  нагрузку на бюджет, связанную с их оплатой</w:t>
      </w:r>
      <w:r w:rsidR="002E6129">
        <w:rPr>
          <w:bCs/>
          <w:color w:val="000000" w:themeColor="text1"/>
          <w:sz w:val="28"/>
          <w:szCs w:val="28"/>
        </w:rPr>
        <w:t xml:space="preserve"> и нарушает принцип ст.34 Бюджетного Кодекса Российской Федер</w:t>
      </w:r>
      <w:r w:rsidR="002E6129">
        <w:rPr>
          <w:bCs/>
          <w:color w:val="000000" w:themeColor="text1"/>
          <w:sz w:val="28"/>
          <w:szCs w:val="28"/>
        </w:rPr>
        <w:t>а</w:t>
      </w:r>
      <w:r w:rsidR="002E6129">
        <w:rPr>
          <w:bCs/>
          <w:color w:val="000000" w:themeColor="text1"/>
          <w:sz w:val="28"/>
          <w:szCs w:val="28"/>
        </w:rPr>
        <w:t>ции целевого и экономного использования бюджетных средств.</w:t>
      </w:r>
    </w:p>
    <w:p w:rsidR="00DE58ED" w:rsidRDefault="00DE58ED" w:rsidP="00D46FE3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</w:p>
    <w:p w:rsidR="00DE58ED" w:rsidRDefault="00DE58ED" w:rsidP="00D46FE3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результате  переплаты по страховым взносам на обязательное социал</w:t>
      </w:r>
      <w:r>
        <w:rPr>
          <w:bCs/>
          <w:iCs/>
          <w:sz w:val="28"/>
          <w:szCs w:val="28"/>
        </w:rPr>
        <w:t>ь</w:t>
      </w:r>
      <w:r>
        <w:rPr>
          <w:bCs/>
          <w:iCs/>
          <w:sz w:val="28"/>
          <w:szCs w:val="28"/>
        </w:rPr>
        <w:t xml:space="preserve">ное страхование </w:t>
      </w:r>
      <w:r>
        <w:rPr>
          <w:bCs/>
          <w:color w:val="000000"/>
          <w:sz w:val="28"/>
          <w:szCs w:val="28"/>
          <w:shd w:val="clear" w:color="auto" w:fill="FFFFFF"/>
        </w:rPr>
        <w:t>на случай временной нетрудоспособности и в связи с матери</w:t>
      </w:r>
      <w:r>
        <w:rPr>
          <w:bCs/>
          <w:color w:val="000000"/>
          <w:sz w:val="28"/>
          <w:szCs w:val="28"/>
          <w:shd w:val="clear" w:color="auto" w:fill="FFFFFF"/>
        </w:rPr>
        <w:t>н</w:t>
      </w:r>
      <w:r>
        <w:rPr>
          <w:bCs/>
          <w:color w:val="000000"/>
          <w:sz w:val="28"/>
          <w:szCs w:val="28"/>
          <w:shd w:val="clear" w:color="auto" w:fill="FFFFFF"/>
        </w:rPr>
        <w:t>ством</w:t>
      </w:r>
      <w:r w:rsidR="00DA1EF5">
        <w:rPr>
          <w:bCs/>
          <w:color w:val="000000"/>
          <w:sz w:val="28"/>
          <w:szCs w:val="28"/>
          <w:shd w:val="clear" w:color="auto" w:fill="FFFFFF"/>
        </w:rPr>
        <w:t xml:space="preserve"> в сумме 96,8 тыс. рублей и авансовыми платежами по налогам в сумме 49,3 тыс. рулей </w:t>
      </w:r>
      <w:r>
        <w:rPr>
          <w:bCs/>
          <w:iCs/>
          <w:sz w:val="28"/>
          <w:szCs w:val="28"/>
        </w:rPr>
        <w:t>неэкономно использованы бюджетные средства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(ст. 34 БК РФ).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CC2" w:rsidRDefault="00237C77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CE639E"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муниципального долга  по долговым обязательствам по состо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нию на 01.01.20</w:t>
      </w:r>
      <w:r w:rsidR="00CC0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года 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составил </w:t>
      </w:r>
      <w:r w:rsidR="00CC0DFA">
        <w:rPr>
          <w:rFonts w:ascii="Times New Roman" w:hAnsi="Times New Roman" w:cs="Times New Roman"/>
          <w:color w:val="000000" w:themeColor="text1"/>
          <w:sz w:val="28"/>
          <w:szCs w:val="28"/>
        </w:rPr>
        <w:t>41523,8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 </w:t>
      </w:r>
    </w:p>
    <w:p w:rsidR="00664CC2" w:rsidRDefault="00664CC2" w:rsidP="00664C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Бюджетные кредиты в сумме 8</w:t>
      </w:r>
      <w:r w:rsidR="00CC0DFA">
        <w:rPr>
          <w:rFonts w:ascii="Times New Roman" w:hAnsi="Times New Roman"/>
          <w:color w:val="000000"/>
          <w:sz w:val="28"/>
          <w:szCs w:val="28"/>
        </w:rPr>
        <w:t>523,8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предоставлены Славя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скому городскому поселению на покрытие дефицита бюджета поселения  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нистерством финансов Краснодарского края со сроком погашения – </w:t>
      </w:r>
      <w:r w:rsidR="00CC0DFA">
        <w:rPr>
          <w:rFonts w:ascii="Times New Roman" w:hAnsi="Times New Roman"/>
          <w:color w:val="000000"/>
          <w:sz w:val="28"/>
          <w:szCs w:val="28"/>
        </w:rPr>
        <w:t>01.07.2020-6226,3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="00CC0DFA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CC0DFA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.20</w:t>
      </w:r>
      <w:r w:rsidR="00CC0DFA">
        <w:rPr>
          <w:rFonts w:ascii="Times New Roman" w:hAnsi="Times New Roman"/>
          <w:color w:val="000000"/>
          <w:sz w:val="28"/>
          <w:szCs w:val="28"/>
        </w:rPr>
        <w:t>20 - 356,8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рублей, </w:t>
      </w:r>
      <w:r w:rsidR="00CC0DFA">
        <w:rPr>
          <w:rFonts w:ascii="Times New Roman" w:hAnsi="Times New Roman"/>
          <w:color w:val="000000"/>
          <w:sz w:val="28"/>
          <w:szCs w:val="28"/>
        </w:rPr>
        <w:t>10.12.2020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A65240">
        <w:rPr>
          <w:rFonts w:ascii="Times New Roman" w:hAnsi="Times New Roman"/>
          <w:color w:val="000000"/>
          <w:sz w:val="28"/>
          <w:szCs w:val="28"/>
        </w:rPr>
        <w:t>1940,7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EF6A2B" w:rsidRDefault="00EF6A2B" w:rsidP="00EF6A2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муниципального долга </w:t>
      </w:r>
      <w:r w:rsidR="00A65240">
        <w:rPr>
          <w:rFonts w:ascii="Times New Roman" w:hAnsi="Times New Roman" w:cs="Times New Roman"/>
          <w:color w:val="000000" w:themeColor="text1"/>
          <w:sz w:val="28"/>
          <w:szCs w:val="28"/>
        </w:rPr>
        <w:t>79,5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 составляют долговые обяз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по кредитам кредитных организаций, что создает риски долговой у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тойчивости бюджета городского поселения, связанные с ухудшением условий кредитования в банках и проблематичностью рефинансирования в дальнейшем указанных долговых обязательств.</w:t>
      </w:r>
    </w:p>
    <w:p w:rsidR="00DE5548" w:rsidRPr="004A1D22" w:rsidRDefault="00664CC2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учётом вышеизложенного, муниципальный долг на 01.01.20</w:t>
      </w:r>
      <w:r w:rsidR="00A65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 противоречит пункт</w:t>
      </w:r>
      <w:r w:rsidR="00A65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 5,7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статьи 107 БК РФ, (в случае привлечения бюдже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ных кредитов  предельный объем муниципального долга может превысить о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раничения</w:t>
      </w:r>
      <w:r w:rsidR="00A65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A5C11" w:rsidRDefault="000A5C11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39E" w:rsidRPr="001B67EE" w:rsidRDefault="008F77BA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бюджетные средства 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на погашение процентов за польз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вание кредитными ресурсами  в 20</w:t>
      </w:r>
      <w:r w:rsidR="00A65240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  сумме </w:t>
      </w:r>
      <w:r w:rsidR="00A65240">
        <w:rPr>
          <w:rFonts w:ascii="Times New Roman" w:hAnsi="Times New Roman" w:cs="Times New Roman"/>
          <w:bCs/>
          <w:color w:val="000000"/>
          <w:sz w:val="28"/>
          <w:szCs w:val="28"/>
        </w:rPr>
        <w:t>6578,9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которые соответствует сумме средств, направленных на погашение процентов за пол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зование кредитными ресурсами  в 20</w:t>
      </w:r>
      <w:r w:rsidR="00DE554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6524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что не противоречит ст.111 БК РФ, которы</w:t>
      </w:r>
      <w:r w:rsidR="00EF6A2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превыша</w:t>
      </w:r>
      <w:r w:rsidR="00EF6A2B"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 процентов объема расходов  за минусом объема расходов, которые осуществляются за счет субвенций</w:t>
      </w:r>
      <w:r w:rsidR="000A5C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56C4B" w:rsidRPr="00AD2227" w:rsidRDefault="00237C77" w:rsidP="00656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</w:t>
      </w:r>
      <w:r w:rsidR="00D1703A">
        <w:rPr>
          <w:rFonts w:ascii="Times New Roman" w:hAnsi="Times New Roman" w:cs="Times New Roman"/>
          <w:color w:val="000000" w:themeColor="text1"/>
          <w:sz w:val="28"/>
          <w:szCs w:val="28"/>
        </w:rPr>
        <w:t>.Одним из источников увеличения поступления доходов в бюджет пос</w:t>
      </w:r>
      <w:r w:rsidR="00D1703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1703A">
        <w:rPr>
          <w:rFonts w:ascii="Times New Roman" w:hAnsi="Times New Roman" w:cs="Times New Roman"/>
          <w:color w:val="000000" w:themeColor="text1"/>
          <w:sz w:val="28"/>
          <w:szCs w:val="28"/>
        </w:rPr>
        <w:t>ления является своевременная оплата договоров аренды имущества</w:t>
      </w:r>
      <w:r w:rsidR="00A652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нию на 31 декабря 20</w:t>
      </w:r>
      <w:r w:rsidR="00A65240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задолженность по платежам в бюджет поселения по арендной плате составила </w:t>
      </w:r>
      <w:r w:rsidR="00A65240">
        <w:rPr>
          <w:rFonts w:ascii="Times New Roman" w:hAnsi="Times New Roman" w:cs="Times New Roman"/>
          <w:color w:val="000000" w:themeColor="text1"/>
          <w:sz w:val="28"/>
          <w:szCs w:val="28"/>
        </w:rPr>
        <w:t>3702,8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лей, в том числе 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Муниципал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ному унитарному предприятию «Славянская- на - Кубани муниципальная  т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56C4B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лерадиокомпания»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240">
        <w:rPr>
          <w:rFonts w:ascii="Times New Roman" w:hAnsi="Times New Roman" w:cs="Times New Roman"/>
          <w:color w:val="000000" w:themeColor="text1"/>
          <w:sz w:val="28"/>
          <w:szCs w:val="28"/>
        </w:rPr>
        <w:t>2289,3</w:t>
      </w:r>
      <w:r w:rsidR="00656C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56C4B" w:rsidRDefault="00656C4B" w:rsidP="00656C4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283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4D49F9" w:rsidRPr="001B67EE" w:rsidRDefault="006F2B79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7C77">
        <w:rPr>
          <w:rFonts w:ascii="Times New Roman" w:hAnsi="Times New Roman" w:cs="Times New Roman"/>
          <w:sz w:val="28"/>
          <w:szCs w:val="28"/>
        </w:rPr>
        <w:t>0</w:t>
      </w:r>
      <w:r w:rsidR="001B67EE">
        <w:rPr>
          <w:rFonts w:ascii="Times New Roman" w:hAnsi="Times New Roman" w:cs="Times New Roman"/>
          <w:sz w:val="28"/>
          <w:szCs w:val="28"/>
        </w:rPr>
        <w:t>.</w:t>
      </w:r>
      <w:r w:rsidR="00150CA5" w:rsidRPr="001B67EE">
        <w:rPr>
          <w:rFonts w:ascii="Times New Roman" w:hAnsi="Times New Roman" w:cs="Times New Roman"/>
          <w:sz w:val="28"/>
          <w:szCs w:val="28"/>
        </w:rPr>
        <w:t>В целом по результатам проведенной внешней проверки бюджетной отчётности Славянского городского поселения  и отчёта об исполнении бюдж</w:t>
      </w:r>
      <w:r w:rsidR="00150CA5" w:rsidRPr="001B67EE">
        <w:rPr>
          <w:rFonts w:ascii="Times New Roman" w:hAnsi="Times New Roman" w:cs="Times New Roman"/>
          <w:sz w:val="28"/>
          <w:szCs w:val="28"/>
        </w:rPr>
        <w:t>е</w:t>
      </w:r>
      <w:r w:rsidR="00150CA5" w:rsidRPr="001B67EE">
        <w:rPr>
          <w:rFonts w:ascii="Times New Roman" w:hAnsi="Times New Roman" w:cs="Times New Roman"/>
          <w:sz w:val="28"/>
          <w:szCs w:val="28"/>
        </w:rPr>
        <w:t>та Славянского городского поселения за 201</w:t>
      </w:r>
      <w:r w:rsidR="00A65240">
        <w:rPr>
          <w:rFonts w:ascii="Times New Roman" w:hAnsi="Times New Roman" w:cs="Times New Roman"/>
          <w:sz w:val="28"/>
          <w:szCs w:val="28"/>
        </w:rPr>
        <w:t>9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 год, представленного в форме проекта решения Совета Славянского городского поселения, контрольно-счётной палатой установлено соответствие показателей годовой бюджетной о</w:t>
      </w:r>
      <w:r w:rsidR="00150CA5" w:rsidRPr="001B67EE">
        <w:rPr>
          <w:rFonts w:ascii="Times New Roman" w:hAnsi="Times New Roman" w:cs="Times New Roman"/>
          <w:sz w:val="28"/>
          <w:szCs w:val="28"/>
        </w:rPr>
        <w:t>т</w:t>
      </w:r>
      <w:r w:rsidR="00150CA5" w:rsidRPr="001B67EE">
        <w:rPr>
          <w:rFonts w:ascii="Times New Roman" w:hAnsi="Times New Roman" w:cs="Times New Roman"/>
          <w:sz w:val="28"/>
          <w:szCs w:val="28"/>
        </w:rPr>
        <w:t>чётности главн</w:t>
      </w:r>
      <w:r w:rsidR="00590954" w:rsidRPr="001B67EE">
        <w:rPr>
          <w:rFonts w:ascii="Times New Roman" w:hAnsi="Times New Roman" w:cs="Times New Roman"/>
          <w:sz w:val="28"/>
          <w:szCs w:val="28"/>
        </w:rPr>
        <w:t>ого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 распорядителя бюджетных средств, главного администрат</w:t>
      </w:r>
      <w:r w:rsidR="00150CA5" w:rsidRPr="001B67EE">
        <w:rPr>
          <w:rFonts w:ascii="Times New Roman" w:hAnsi="Times New Roman" w:cs="Times New Roman"/>
          <w:sz w:val="28"/>
          <w:szCs w:val="28"/>
        </w:rPr>
        <w:t>о</w:t>
      </w:r>
      <w:r w:rsidR="00150CA5" w:rsidRPr="001B67EE">
        <w:rPr>
          <w:rFonts w:ascii="Times New Roman" w:hAnsi="Times New Roman" w:cs="Times New Roman"/>
          <w:sz w:val="28"/>
          <w:szCs w:val="28"/>
        </w:rPr>
        <w:t>ра доходов и источников фин</w:t>
      </w:r>
      <w:r w:rsidR="00590954" w:rsidRPr="001B67EE">
        <w:rPr>
          <w:rFonts w:ascii="Times New Roman" w:hAnsi="Times New Roman" w:cs="Times New Roman"/>
          <w:sz w:val="28"/>
          <w:szCs w:val="28"/>
        </w:rPr>
        <w:t>а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нсирования дефицита бюджета  данным отчёта об исполнении бюджета </w:t>
      </w:r>
      <w:r w:rsidR="00590954" w:rsidRPr="001B67EE">
        <w:rPr>
          <w:rFonts w:ascii="Times New Roman" w:hAnsi="Times New Roman" w:cs="Times New Roman"/>
          <w:sz w:val="28"/>
          <w:szCs w:val="28"/>
        </w:rPr>
        <w:t>Славянского городского поселения  за 201</w:t>
      </w:r>
      <w:r w:rsidR="00A65240">
        <w:rPr>
          <w:rFonts w:ascii="Times New Roman" w:hAnsi="Times New Roman" w:cs="Times New Roman"/>
          <w:sz w:val="28"/>
          <w:szCs w:val="28"/>
        </w:rPr>
        <w:t>9</w:t>
      </w:r>
      <w:r w:rsidR="00590954" w:rsidRPr="001B67EE">
        <w:rPr>
          <w:rFonts w:ascii="Times New Roman" w:hAnsi="Times New Roman" w:cs="Times New Roman"/>
          <w:sz w:val="28"/>
          <w:szCs w:val="28"/>
        </w:rPr>
        <w:t>год</w:t>
      </w:r>
      <w:r w:rsidR="003D6FC7" w:rsidRPr="001B67EE">
        <w:rPr>
          <w:rFonts w:ascii="Times New Roman" w:hAnsi="Times New Roman" w:cs="Times New Roman"/>
          <w:sz w:val="28"/>
          <w:szCs w:val="28"/>
        </w:rPr>
        <w:t>.</w:t>
      </w:r>
    </w:p>
    <w:p w:rsidR="00150CA5" w:rsidRPr="001B67EE" w:rsidRDefault="000E661F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представленные в отчете об исполнении бюджета за 201</w:t>
      </w:r>
      <w:r w:rsidR="00A652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гласуются с данными отраженными в годовой отчетности главных распоряд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 бюджетных средств</w:t>
      </w:r>
      <w:r w:rsidR="00EF39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свидетельствует о достоверности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отчетности как носителя информации о финансовой деятельности органа местного само</w:t>
      </w:r>
      <w:r w:rsidR="00EF39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 об использовании выделенных бюджетных средств</w:t>
      </w:r>
      <w:r w:rsidR="00150CA5" w:rsidRPr="001B67EE">
        <w:rPr>
          <w:rFonts w:ascii="Times New Roman" w:hAnsi="Times New Roman" w:cs="Times New Roman"/>
          <w:sz w:val="28"/>
          <w:szCs w:val="28"/>
        </w:rPr>
        <w:t>.</w:t>
      </w:r>
    </w:p>
    <w:p w:rsidR="00A056DF" w:rsidRPr="001B67EE" w:rsidRDefault="00A056DF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Default="001B67EE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C9B" w:rsidRPr="001B67EE" w:rsidRDefault="008C3C9B" w:rsidP="001B67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E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C3C9B" w:rsidRPr="001B67EE" w:rsidRDefault="008C3C9B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Резервом пополнения доходной части бюджета может являться погаш</w:t>
      </w:r>
      <w:r w:rsidRPr="001B67EE">
        <w:rPr>
          <w:rFonts w:ascii="Times New Roman" w:hAnsi="Times New Roman" w:cs="Times New Roman"/>
          <w:sz w:val="28"/>
          <w:szCs w:val="28"/>
        </w:rPr>
        <w:t>е</w:t>
      </w:r>
      <w:r w:rsidRPr="001B67EE">
        <w:rPr>
          <w:rFonts w:ascii="Times New Roman" w:hAnsi="Times New Roman" w:cs="Times New Roman"/>
          <w:sz w:val="28"/>
          <w:szCs w:val="28"/>
        </w:rPr>
        <w:t>ние задолженности по обязательствам налогоплательщиков и арендаторов п</w:t>
      </w:r>
      <w:r w:rsidRPr="001B67EE">
        <w:rPr>
          <w:rFonts w:ascii="Times New Roman" w:hAnsi="Times New Roman" w:cs="Times New Roman"/>
          <w:sz w:val="28"/>
          <w:szCs w:val="28"/>
        </w:rPr>
        <w:t>е</w:t>
      </w:r>
      <w:r w:rsidRPr="001B67EE">
        <w:rPr>
          <w:rFonts w:ascii="Times New Roman" w:hAnsi="Times New Roman" w:cs="Times New Roman"/>
          <w:sz w:val="28"/>
          <w:szCs w:val="28"/>
        </w:rPr>
        <w:t>ред местным бюджетом по следующим видам налогов и платежам: налог на д</w:t>
      </w:r>
      <w:r w:rsidRPr="001B67EE">
        <w:rPr>
          <w:rFonts w:ascii="Times New Roman" w:hAnsi="Times New Roman" w:cs="Times New Roman"/>
          <w:sz w:val="28"/>
          <w:szCs w:val="28"/>
        </w:rPr>
        <w:t>о</w:t>
      </w:r>
      <w:r w:rsidRPr="001B67EE">
        <w:rPr>
          <w:rFonts w:ascii="Times New Roman" w:hAnsi="Times New Roman" w:cs="Times New Roman"/>
          <w:sz w:val="28"/>
          <w:szCs w:val="28"/>
        </w:rPr>
        <w:t>ходы физических лиц, единый налог на вмененный доход, налог на имущество физических лиц, земельный налог,  арендная плата за объекты недвижимости.</w:t>
      </w:r>
    </w:p>
    <w:p w:rsidR="006B3BFA" w:rsidRDefault="006B3BFA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Повысить достоверность прогнозирования и эффективность администр</w:t>
      </w:r>
      <w:r w:rsidRPr="001B67EE">
        <w:rPr>
          <w:rFonts w:ascii="Times New Roman" w:hAnsi="Times New Roman" w:cs="Times New Roman"/>
          <w:sz w:val="28"/>
          <w:szCs w:val="28"/>
        </w:rPr>
        <w:t>и</w:t>
      </w:r>
      <w:r w:rsidRPr="001B67EE">
        <w:rPr>
          <w:rFonts w:ascii="Times New Roman" w:hAnsi="Times New Roman" w:cs="Times New Roman"/>
          <w:sz w:val="28"/>
          <w:szCs w:val="28"/>
        </w:rPr>
        <w:t>рования доходов бюджета, продолжить работу по разработке и реализации комплекса мер, направленных на развитие доходного потенциала бюджета г</w:t>
      </w:r>
      <w:r w:rsidRPr="001B67EE">
        <w:rPr>
          <w:rFonts w:ascii="Times New Roman" w:hAnsi="Times New Roman" w:cs="Times New Roman"/>
          <w:sz w:val="28"/>
          <w:szCs w:val="28"/>
        </w:rPr>
        <w:t>о</w:t>
      </w:r>
      <w:r w:rsidRPr="001B67EE">
        <w:rPr>
          <w:rFonts w:ascii="Times New Roman" w:hAnsi="Times New Roman" w:cs="Times New Roman"/>
          <w:sz w:val="28"/>
          <w:szCs w:val="28"/>
        </w:rPr>
        <w:t>родского поселения.</w:t>
      </w:r>
    </w:p>
    <w:p w:rsidR="00EF3981" w:rsidRPr="001B67EE" w:rsidRDefault="00EF3981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Получателям бюджетных средств</w:t>
      </w:r>
      <w:r w:rsidR="005577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принимать бюджетные обязательства в пределах доведенных лимитов бюджетных обязательств.</w:t>
      </w:r>
    </w:p>
    <w:p w:rsidR="00EF6A2B" w:rsidRDefault="0055772B" w:rsidP="002272C6">
      <w:pPr>
        <w:pStyle w:val="msonormalbullet2gifbullet2gi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п.2 ст. 179 Бюджетного кодекса Российской Федерации по муниципальным программам </w:t>
      </w:r>
      <w:r w:rsidR="00A65240">
        <w:rPr>
          <w:color w:val="000000"/>
          <w:sz w:val="28"/>
          <w:szCs w:val="28"/>
        </w:rPr>
        <w:t>своевремено</w:t>
      </w:r>
      <w:r>
        <w:rPr>
          <w:color w:val="000000"/>
          <w:sz w:val="28"/>
          <w:szCs w:val="28"/>
        </w:rPr>
        <w:t xml:space="preserve"> вн</w:t>
      </w:r>
      <w:r w:rsidR="00A65240">
        <w:rPr>
          <w:color w:val="000000"/>
          <w:sz w:val="28"/>
          <w:szCs w:val="28"/>
        </w:rPr>
        <w:t xml:space="preserve">осить </w:t>
      </w:r>
      <w:r>
        <w:rPr>
          <w:color w:val="000000"/>
          <w:sz w:val="28"/>
          <w:szCs w:val="28"/>
        </w:rPr>
        <w:t xml:space="preserve"> изменения в  объемы финансирования при их уточнении</w:t>
      </w:r>
      <w:r w:rsidR="002272C6">
        <w:rPr>
          <w:color w:val="000000"/>
          <w:sz w:val="28"/>
          <w:szCs w:val="28"/>
        </w:rPr>
        <w:t xml:space="preserve"> </w:t>
      </w:r>
      <w:r w:rsidR="00EF6A2B" w:rsidRPr="00EF6A2B">
        <w:rPr>
          <w:color w:val="000000"/>
          <w:sz w:val="28"/>
          <w:szCs w:val="28"/>
        </w:rPr>
        <w:t>в соответствие с решением о бюджете на 20</w:t>
      </w:r>
      <w:r w:rsidR="002272C6">
        <w:rPr>
          <w:color w:val="000000"/>
          <w:sz w:val="28"/>
          <w:szCs w:val="28"/>
        </w:rPr>
        <w:t>20</w:t>
      </w:r>
      <w:r w:rsidR="00EF6A2B" w:rsidRPr="00EF6A2B">
        <w:rPr>
          <w:color w:val="000000"/>
          <w:sz w:val="28"/>
          <w:szCs w:val="28"/>
        </w:rPr>
        <w:t xml:space="preserve"> год.</w:t>
      </w:r>
    </w:p>
    <w:p w:rsidR="006B3BFA" w:rsidRPr="001B67EE" w:rsidRDefault="006B3BFA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Продолжить работу по выявлению внутренних резервов сокращения ра</w:t>
      </w:r>
      <w:r w:rsidRPr="001B67EE">
        <w:rPr>
          <w:rFonts w:ascii="Times New Roman" w:hAnsi="Times New Roman" w:cs="Times New Roman"/>
          <w:sz w:val="28"/>
          <w:szCs w:val="28"/>
        </w:rPr>
        <w:t>с</w:t>
      </w:r>
      <w:r w:rsidRPr="001B67EE">
        <w:rPr>
          <w:rFonts w:ascii="Times New Roman" w:hAnsi="Times New Roman" w:cs="Times New Roman"/>
          <w:sz w:val="28"/>
          <w:szCs w:val="28"/>
        </w:rPr>
        <w:t xml:space="preserve">ходов. </w:t>
      </w:r>
    </w:p>
    <w:p w:rsidR="00A056DF" w:rsidRPr="001B67EE" w:rsidRDefault="008C3C9B" w:rsidP="001B67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67EE">
        <w:rPr>
          <w:sz w:val="28"/>
          <w:szCs w:val="28"/>
        </w:rPr>
        <w:t xml:space="preserve">Изложенные замечания учесть при исполнении бюджета и формировании отчета </w:t>
      </w:r>
      <w:r w:rsidR="002272C6">
        <w:rPr>
          <w:sz w:val="28"/>
          <w:szCs w:val="28"/>
        </w:rPr>
        <w:t>за</w:t>
      </w:r>
      <w:r w:rsidRPr="001B67EE">
        <w:rPr>
          <w:sz w:val="28"/>
          <w:szCs w:val="28"/>
        </w:rPr>
        <w:t xml:space="preserve"> 20</w:t>
      </w:r>
      <w:r w:rsidR="002272C6">
        <w:rPr>
          <w:sz w:val="28"/>
          <w:szCs w:val="28"/>
        </w:rPr>
        <w:t>20</w:t>
      </w:r>
      <w:r w:rsidRPr="001B67EE">
        <w:rPr>
          <w:sz w:val="28"/>
          <w:szCs w:val="28"/>
        </w:rPr>
        <w:t xml:space="preserve"> год</w:t>
      </w:r>
      <w:r w:rsidR="002272C6">
        <w:rPr>
          <w:sz w:val="28"/>
          <w:szCs w:val="28"/>
        </w:rPr>
        <w:t xml:space="preserve"> и </w:t>
      </w:r>
      <w:r w:rsidRPr="001B67EE">
        <w:rPr>
          <w:sz w:val="28"/>
          <w:szCs w:val="28"/>
        </w:rPr>
        <w:t xml:space="preserve"> формировании проекта бюджета на 20</w:t>
      </w:r>
      <w:r w:rsidR="002272C6">
        <w:rPr>
          <w:sz w:val="28"/>
          <w:szCs w:val="28"/>
        </w:rPr>
        <w:t>21</w:t>
      </w:r>
      <w:r w:rsidR="006B3BFA" w:rsidRPr="001B67EE">
        <w:rPr>
          <w:sz w:val="28"/>
          <w:szCs w:val="28"/>
        </w:rPr>
        <w:t xml:space="preserve"> год.</w:t>
      </w:r>
    </w:p>
    <w:p w:rsidR="0055772B" w:rsidRDefault="0055772B" w:rsidP="001B67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21083" w:rsidRPr="001B67EE" w:rsidRDefault="00161884" w:rsidP="001B67EE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B67EE">
        <w:rPr>
          <w:sz w:val="28"/>
          <w:szCs w:val="28"/>
        </w:rPr>
        <w:lastRenderedPageBreak/>
        <w:t>Контрольно-счетная палата рекомендует утвердить годовой отчет об и</w:t>
      </w:r>
      <w:r w:rsidRPr="001B67EE">
        <w:rPr>
          <w:sz w:val="28"/>
          <w:szCs w:val="28"/>
        </w:rPr>
        <w:t>с</w:t>
      </w:r>
      <w:r w:rsidRPr="001B67EE">
        <w:rPr>
          <w:sz w:val="28"/>
          <w:szCs w:val="28"/>
        </w:rPr>
        <w:t>полнении бюджета Славянского городского поселения за 20</w:t>
      </w:r>
      <w:r w:rsidR="002272C6">
        <w:rPr>
          <w:sz w:val="28"/>
          <w:szCs w:val="28"/>
        </w:rPr>
        <w:t>19</w:t>
      </w:r>
      <w:r w:rsidRPr="001B67EE">
        <w:rPr>
          <w:sz w:val="28"/>
          <w:szCs w:val="28"/>
        </w:rPr>
        <w:t xml:space="preserve"> год</w:t>
      </w:r>
      <w:r w:rsidR="00146346" w:rsidRPr="001B67EE">
        <w:rPr>
          <w:sz w:val="28"/>
          <w:szCs w:val="28"/>
        </w:rPr>
        <w:t xml:space="preserve"> с учетом вносимых </w:t>
      </w:r>
      <w:r w:rsidR="001B67EE">
        <w:rPr>
          <w:sz w:val="28"/>
          <w:szCs w:val="28"/>
        </w:rPr>
        <w:t>изменений.</w:t>
      </w:r>
    </w:p>
    <w:p w:rsidR="00B21083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внешней проверке годового отчета об исполнении бюджета Славянского городского поселения Славянского района за 20</w:t>
      </w:r>
      <w:r w:rsidR="002272C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 направить Главе Славянского городского поселения </w:t>
      </w:r>
      <w:r w:rsidR="00603C46">
        <w:rPr>
          <w:rFonts w:ascii="Times New Roman" w:hAnsi="Times New Roman" w:cs="Times New Roman"/>
          <w:sz w:val="28"/>
          <w:szCs w:val="28"/>
        </w:rPr>
        <w:t>Славянского района А.</w:t>
      </w:r>
      <w:r w:rsidR="006F2B79">
        <w:rPr>
          <w:rFonts w:ascii="Times New Roman" w:hAnsi="Times New Roman" w:cs="Times New Roman"/>
          <w:sz w:val="28"/>
          <w:szCs w:val="28"/>
        </w:rPr>
        <w:t>Б. Берсеневу, заместителю главы муниципального образования Славянский район,</w:t>
      </w:r>
      <w:r w:rsidR="002272C6">
        <w:rPr>
          <w:rFonts w:ascii="Times New Roman" w:hAnsi="Times New Roman" w:cs="Times New Roman"/>
          <w:sz w:val="28"/>
          <w:szCs w:val="28"/>
        </w:rPr>
        <w:t xml:space="preserve"> </w:t>
      </w:r>
      <w:r w:rsidR="006F2B79">
        <w:rPr>
          <w:rFonts w:ascii="Times New Roman" w:hAnsi="Times New Roman" w:cs="Times New Roman"/>
          <w:sz w:val="28"/>
          <w:szCs w:val="28"/>
        </w:rPr>
        <w:t>начальн</w:t>
      </w:r>
      <w:r w:rsidR="006F2B79">
        <w:rPr>
          <w:rFonts w:ascii="Times New Roman" w:hAnsi="Times New Roman" w:cs="Times New Roman"/>
          <w:sz w:val="28"/>
          <w:szCs w:val="28"/>
        </w:rPr>
        <w:t>и</w:t>
      </w:r>
      <w:r w:rsidR="006F2B79">
        <w:rPr>
          <w:rFonts w:ascii="Times New Roman" w:hAnsi="Times New Roman" w:cs="Times New Roman"/>
          <w:sz w:val="28"/>
          <w:szCs w:val="28"/>
        </w:rPr>
        <w:t>ку ф</w:t>
      </w:r>
      <w:r w:rsidR="009E380D">
        <w:rPr>
          <w:rFonts w:ascii="Times New Roman" w:hAnsi="Times New Roman" w:cs="Times New Roman"/>
          <w:sz w:val="28"/>
          <w:szCs w:val="28"/>
        </w:rPr>
        <w:t>и</w:t>
      </w:r>
      <w:r w:rsidR="006F2B79">
        <w:rPr>
          <w:rFonts w:ascii="Times New Roman" w:hAnsi="Times New Roman" w:cs="Times New Roman"/>
          <w:sz w:val="28"/>
          <w:szCs w:val="28"/>
        </w:rPr>
        <w:t>нансово</w:t>
      </w:r>
      <w:r w:rsidR="009E380D">
        <w:rPr>
          <w:rFonts w:ascii="Times New Roman" w:hAnsi="Times New Roman" w:cs="Times New Roman"/>
          <w:sz w:val="28"/>
          <w:szCs w:val="28"/>
        </w:rPr>
        <w:t>го</w:t>
      </w:r>
      <w:r w:rsidR="006F2B79">
        <w:rPr>
          <w:rFonts w:ascii="Times New Roman" w:hAnsi="Times New Roman" w:cs="Times New Roman"/>
          <w:sz w:val="28"/>
          <w:szCs w:val="28"/>
        </w:rPr>
        <w:t xml:space="preserve"> управления В.П. Пахарь,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Совета Славянского городского поселения</w:t>
      </w:r>
      <w:r w:rsidR="00603C46">
        <w:rPr>
          <w:rFonts w:ascii="Times New Roman" w:hAnsi="Times New Roman" w:cs="Times New Roman"/>
          <w:sz w:val="28"/>
          <w:szCs w:val="28"/>
        </w:rPr>
        <w:t xml:space="preserve"> Славянского района А.Г. Ракуленко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7EE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Pr="001B67EE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083" w:rsidRPr="001B67EE" w:rsidRDefault="00B2108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Default="00A830EB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54D5" w:rsidRPr="001B67EE" w:rsidRDefault="00C1402D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к</w:t>
      </w:r>
      <w:r w:rsidR="001007B1" w:rsidRPr="001B67EE">
        <w:rPr>
          <w:rFonts w:ascii="Times New Roman" w:hAnsi="Times New Roman" w:cs="Times New Roman"/>
          <w:sz w:val="28"/>
          <w:szCs w:val="28"/>
        </w:rPr>
        <w:t>онтро</w:t>
      </w:r>
      <w:r w:rsidR="001554D5" w:rsidRPr="001B67EE">
        <w:rPr>
          <w:rFonts w:ascii="Times New Roman" w:hAnsi="Times New Roman" w:cs="Times New Roman"/>
          <w:sz w:val="28"/>
          <w:szCs w:val="28"/>
        </w:rPr>
        <w:t>льно-счетной палаты</w:t>
      </w:r>
    </w:p>
    <w:p w:rsidR="00C1402D" w:rsidRPr="001B67EE" w:rsidRDefault="001007B1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007B1" w:rsidRDefault="001007B1" w:rsidP="000F0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602">
        <w:rPr>
          <w:rFonts w:ascii="Times New Roman" w:hAnsi="Times New Roman" w:cs="Times New Roman"/>
          <w:sz w:val="28"/>
          <w:szCs w:val="28"/>
        </w:rPr>
        <w:t>Славянский район</w:t>
      </w:r>
      <w:r w:rsidR="00237C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30EB">
        <w:rPr>
          <w:rFonts w:ascii="Times New Roman" w:hAnsi="Times New Roman" w:cs="Times New Roman"/>
          <w:sz w:val="28"/>
          <w:szCs w:val="28"/>
        </w:rPr>
        <w:t>Т.И. Курилова</w:t>
      </w:r>
    </w:p>
    <w:p w:rsidR="00EB4B5F" w:rsidRDefault="00EB4B5F" w:rsidP="000F0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4B5F" w:rsidSect="00813B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849" w:rsidRDefault="003D5849" w:rsidP="00883CD2">
      <w:pPr>
        <w:spacing w:after="0" w:line="240" w:lineRule="auto"/>
      </w:pPr>
      <w:r>
        <w:separator/>
      </w:r>
    </w:p>
  </w:endnote>
  <w:endnote w:type="continuationSeparator" w:id="1">
    <w:p w:rsidR="003D5849" w:rsidRDefault="003D5849" w:rsidP="008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4972"/>
    </w:sdtPr>
    <w:sdtContent>
      <w:p w:rsidR="0094136E" w:rsidRDefault="0094136E">
        <w:pPr>
          <w:pStyle w:val="aa"/>
          <w:jc w:val="center"/>
        </w:pPr>
        <w:fldSimple w:instr=" PAGE   \* MERGEFORMAT ">
          <w:r w:rsidR="004F5644">
            <w:rPr>
              <w:noProof/>
            </w:rPr>
            <w:t>11</w:t>
          </w:r>
        </w:fldSimple>
      </w:p>
    </w:sdtContent>
  </w:sdt>
  <w:p w:rsidR="0094136E" w:rsidRDefault="0094136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303"/>
    </w:sdtPr>
    <w:sdtContent>
      <w:p w:rsidR="0094136E" w:rsidRDefault="0094136E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136E" w:rsidRDefault="009413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849" w:rsidRDefault="003D5849" w:rsidP="00883CD2">
      <w:pPr>
        <w:spacing w:after="0" w:line="240" w:lineRule="auto"/>
      </w:pPr>
      <w:r>
        <w:separator/>
      </w:r>
    </w:p>
  </w:footnote>
  <w:footnote w:type="continuationSeparator" w:id="1">
    <w:p w:rsidR="003D5849" w:rsidRDefault="003D5849" w:rsidP="0088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36E" w:rsidRDefault="0094136E">
    <w:pPr>
      <w:pStyle w:val="a8"/>
      <w:jc w:val="center"/>
    </w:pPr>
  </w:p>
  <w:p w:rsidR="0094136E" w:rsidRDefault="009413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308"/>
    </w:sdtPr>
    <w:sdtContent>
      <w:p w:rsidR="0094136E" w:rsidRDefault="0094136E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4136E" w:rsidRDefault="009413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0F1D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54D5"/>
    <w:rsid w:val="00000A48"/>
    <w:rsid w:val="00001958"/>
    <w:rsid w:val="0000348A"/>
    <w:rsid w:val="00005D02"/>
    <w:rsid w:val="00005F8C"/>
    <w:rsid w:val="000062B0"/>
    <w:rsid w:val="000066B7"/>
    <w:rsid w:val="000111E4"/>
    <w:rsid w:val="00012323"/>
    <w:rsid w:val="00014538"/>
    <w:rsid w:val="0001595C"/>
    <w:rsid w:val="00016731"/>
    <w:rsid w:val="0001726B"/>
    <w:rsid w:val="0002045D"/>
    <w:rsid w:val="0002081D"/>
    <w:rsid w:val="000211CC"/>
    <w:rsid w:val="0002192F"/>
    <w:rsid w:val="000230E5"/>
    <w:rsid w:val="000241F5"/>
    <w:rsid w:val="00024D9D"/>
    <w:rsid w:val="00027016"/>
    <w:rsid w:val="00027600"/>
    <w:rsid w:val="000276B4"/>
    <w:rsid w:val="00027799"/>
    <w:rsid w:val="000300F2"/>
    <w:rsid w:val="00030280"/>
    <w:rsid w:val="00032B70"/>
    <w:rsid w:val="000354B4"/>
    <w:rsid w:val="00035E28"/>
    <w:rsid w:val="00037926"/>
    <w:rsid w:val="000407F0"/>
    <w:rsid w:val="00040D32"/>
    <w:rsid w:val="000506A7"/>
    <w:rsid w:val="00052482"/>
    <w:rsid w:val="000525E2"/>
    <w:rsid w:val="00052B86"/>
    <w:rsid w:val="000532FD"/>
    <w:rsid w:val="00054AE0"/>
    <w:rsid w:val="00056F25"/>
    <w:rsid w:val="000600D7"/>
    <w:rsid w:val="000619A6"/>
    <w:rsid w:val="00061E32"/>
    <w:rsid w:val="000638F3"/>
    <w:rsid w:val="00064B40"/>
    <w:rsid w:val="00064BDF"/>
    <w:rsid w:val="00064D27"/>
    <w:rsid w:val="00065980"/>
    <w:rsid w:val="00065CF2"/>
    <w:rsid w:val="00065F83"/>
    <w:rsid w:val="0007091A"/>
    <w:rsid w:val="00071AF4"/>
    <w:rsid w:val="00071B90"/>
    <w:rsid w:val="00075523"/>
    <w:rsid w:val="000768E0"/>
    <w:rsid w:val="00080BCD"/>
    <w:rsid w:val="00080C45"/>
    <w:rsid w:val="00082027"/>
    <w:rsid w:val="00083083"/>
    <w:rsid w:val="000837B0"/>
    <w:rsid w:val="00083C99"/>
    <w:rsid w:val="00085A35"/>
    <w:rsid w:val="00087819"/>
    <w:rsid w:val="00087D3D"/>
    <w:rsid w:val="00090FDE"/>
    <w:rsid w:val="00091478"/>
    <w:rsid w:val="00091485"/>
    <w:rsid w:val="000914C8"/>
    <w:rsid w:val="00091D66"/>
    <w:rsid w:val="00093842"/>
    <w:rsid w:val="00094FC6"/>
    <w:rsid w:val="000970F2"/>
    <w:rsid w:val="000A3D27"/>
    <w:rsid w:val="000A5C11"/>
    <w:rsid w:val="000A6892"/>
    <w:rsid w:val="000B350D"/>
    <w:rsid w:val="000B3C26"/>
    <w:rsid w:val="000B45AF"/>
    <w:rsid w:val="000B4E56"/>
    <w:rsid w:val="000C3A9B"/>
    <w:rsid w:val="000C4719"/>
    <w:rsid w:val="000C5499"/>
    <w:rsid w:val="000C565F"/>
    <w:rsid w:val="000C5DEB"/>
    <w:rsid w:val="000C5F42"/>
    <w:rsid w:val="000C71F7"/>
    <w:rsid w:val="000D0874"/>
    <w:rsid w:val="000D0D41"/>
    <w:rsid w:val="000D10B6"/>
    <w:rsid w:val="000D17E2"/>
    <w:rsid w:val="000D2241"/>
    <w:rsid w:val="000D2303"/>
    <w:rsid w:val="000D2998"/>
    <w:rsid w:val="000D29F4"/>
    <w:rsid w:val="000D7974"/>
    <w:rsid w:val="000D7A61"/>
    <w:rsid w:val="000E0776"/>
    <w:rsid w:val="000E0C43"/>
    <w:rsid w:val="000E1E18"/>
    <w:rsid w:val="000E29DA"/>
    <w:rsid w:val="000E5EA5"/>
    <w:rsid w:val="000E661F"/>
    <w:rsid w:val="000F0602"/>
    <w:rsid w:val="000F3417"/>
    <w:rsid w:val="000F3ACF"/>
    <w:rsid w:val="000F478D"/>
    <w:rsid w:val="000F5A86"/>
    <w:rsid w:val="000F5FF3"/>
    <w:rsid w:val="000F7EBB"/>
    <w:rsid w:val="001007B1"/>
    <w:rsid w:val="00100CC9"/>
    <w:rsid w:val="0010194B"/>
    <w:rsid w:val="00103EF9"/>
    <w:rsid w:val="00104270"/>
    <w:rsid w:val="00104734"/>
    <w:rsid w:val="001049BC"/>
    <w:rsid w:val="00105DFA"/>
    <w:rsid w:val="00105EFD"/>
    <w:rsid w:val="00106418"/>
    <w:rsid w:val="00106EC6"/>
    <w:rsid w:val="001141A1"/>
    <w:rsid w:val="001154B1"/>
    <w:rsid w:val="001172B8"/>
    <w:rsid w:val="00120089"/>
    <w:rsid w:val="00123387"/>
    <w:rsid w:val="0012671C"/>
    <w:rsid w:val="00130CD9"/>
    <w:rsid w:val="0013203E"/>
    <w:rsid w:val="00132E55"/>
    <w:rsid w:val="00133594"/>
    <w:rsid w:val="0013717D"/>
    <w:rsid w:val="001372A4"/>
    <w:rsid w:val="0014112D"/>
    <w:rsid w:val="00141899"/>
    <w:rsid w:val="001446C8"/>
    <w:rsid w:val="001446D0"/>
    <w:rsid w:val="00145F96"/>
    <w:rsid w:val="00146023"/>
    <w:rsid w:val="00146346"/>
    <w:rsid w:val="00150CA5"/>
    <w:rsid w:val="00151B97"/>
    <w:rsid w:val="001525AB"/>
    <w:rsid w:val="00153C8B"/>
    <w:rsid w:val="00154D66"/>
    <w:rsid w:val="00155227"/>
    <w:rsid w:val="001554D5"/>
    <w:rsid w:val="00155F13"/>
    <w:rsid w:val="0015644A"/>
    <w:rsid w:val="00157BBB"/>
    <w:rsid w:val="00157DCD"/>
    <w:rsid w:val="00160566"/>
    <w:rsid w:val="00160C0A"/>
    <w:rsid w:val="00161884"/>
    <w:rsid w:val="00162933"/>
    <w:rsid w:val="001640AD"/>
    <w:rsid w:val="0016437B"/>
    <w:rsid w:val="00165BE7"/>
    <w:rsid w:val="001669AE"/>
    <w:rsid w:val="001671AF"/>
    <w:rsid w:val="0017016C"/>
    <w:rsid w:val="0017348C"/>
    <w:rsid w:val="00173948"/>
    <w:rsid w:val="00174A07"/>
    <w:rsid w:val="00176084"/>
    <w:rsid w:val="0017646D"/>
    <w:rsid w:val="00176954"/>
    <w:rsid w:val="0018106C"/>
    <w:rsid w:val="001841D2"/>
    <w:rsid w:val="00184A86"/>
    <w:rsid w:val="001856CF"/>
    <w:rsid w:val="0018730A"/>
    <w:rsid w:val="0019396C"/>
    <w:rsid w:val="00194629"/>
    <w:rsid w:val="00194E7C"/>
    <w:rsid w:val="00195171"/>
    <w:rsid w:val="00195196"/>
    <w:rsid w:val="0019541D"/>
    <w:rsid w:val="00196859"/>
    <w:rsid w:val="001975D0"/>
    <w:rsid w:val="001A01C1"/>
    <w:rsid w:val="001A1566"/>
    <w:rsid w:val="001A2E79"/>
    <w:rsid w:val="001A47B7"/>
    <w:rsid w:val="001A48C3"/>
    <w:rsid w:val="001A758F"/>
    <w:rsid w:val="001B1F24"/>
    <w:rsid w:val="001B3B5F"/>
    <w:rsid w:val="001B3D5F"/>
    <w:rsid w:val="001B4924"/>
    <w:rsid w:val="001B57B4"/>
    <w:rsid w:val="001B5806"/>
    <w:rsid w:val="001B67EE"/>
    <w:rsid w:val="001B7ED2"/>
    <w:rsid w:val="001C0AF3"/>
    <w:rsid w:val="001C270F"/>
    <w:rsid w:val="001C2C24"/>
    <w:rsid w:val="001C3828"/>
    <w:rsid w:val="001C53AE"/>
    <w:rsid w:val="001C53E7"/>
    <w:rsid w:val="001C649D"/>
    <w:rsid w:val="001C6B42"/>
    <w:rsid w:val="001C7316"/>
    <w:rsid w:val="001D078B"/>
    <w:rsid w:val="001D2B60"/>
    <w:rsid w:val="001D38DB"/>
    <w:rsid w:val="001D4EC6"/>
    <w:rsid w:val="001D624A"/>
    <w:rsid w:val="001D7081"/>
    <w:rsid w:val="001D7283"/>
    <w:rsid w:val="001D7BBD"/>
    <w:rsid w:val="001E0F30"/>
    <w:rsid w:val="001E0FE4"/>
    <w:rsid w:val="001E125F"/>
    <w:rsid w:val="001E2DAB"/>
    <w:rsid w:val="001E4560"/>
    <w:rsid w:val="001E7AB6"/>
    <w:rsid w:val="001F056A"/>
    <w:rsid w:val="001F1EFA"/>
    <w:rsid w:val="001F2C8C"/>
    <w:rsid w:val="001F7D9E"/>
    <w:rsid w:val="00201AAA"/>
    <w:rsid w:val="00201F1A"/>
    <w:rsid w:val="002038C3"/>
    <w:rsid w:val="002041C0"/>
    <w:rsid w:val="0020597E"/>
    <w:rsid w:val="00205BA5"/>
    <w:rsid w:val="0021016E"/>
    <w:rsid w:val="00212B7F"/>
    <w:rsid w:val="00214220"/>
    <w:rsid w:val="0021595E"/>
    <w:rsid w:val="00215BBB"/>
    <w:rsid w:val="00216128"/>
    <w:rsid w:val="0022141C"/>
    <w:rsid w:val="00221739"/>
    <w:rsid w:val="002217FF"/>
    <w:rsid w:val="0022181B"/>
    <w:rsid w:val="00221982"/>
    <w:rsid w:val="00223F83"/>
    <w:rsid w:val="00224572"/>
    <w:rsid w:val="00224DEC"/>
    <w:rsid w:val="00224F50"/>
    <w:rsid w:val="00225AD7"/>
    <w:rsid w:val="00226BBB"/>
    <w:rsid w:val="002272C6"/>
    <w:rsid w:val="00227E13"/>
    <w:rsid w:val="00230E47"/>
    <w:rsid w:val="002314A7"/>
    <w:rsid w:val="002336B8"/>
    <w:rsid w:val="00234AD0"/>
    <w:rsid w:val="00235AF0"/>
    <w:rsid w:val="0023617B"/>
    <w:rsid w:val="00236EA4"/>
    <w:rsid w:val="00237C77"/>
    <w:rsid w:val="00241B9F"/>
    <w:rsid w:val="002449A0"/>
    <w:rsid w:val="00244FD6"/>
    <w:rsid w:val="0024540E"/>
    <w:rsid w:val="00247D38"/>
    <w:rsid w:val="0025033A"/>
    <w:rsid w:val="00252CE8"/>
    <w:rsid w:val="002563F4"/>
    <w:rsid w:val="00260562"/>
    <w:rsid w:val="0026060E"/>
    <w:rsid w:val="00265E60"/>
    <w:rsid w:val="00267CE2"/>
    <w:rsid w:val="00272204"/>
    <w:rsid w:val="00273888"/>
    <w:rsid w:val="00273F42"/>
    <w:rsid w:val="002758E1"/>
    <w:rsid w:val="002762CD"/>
    <w:rsid w:val="002778D9"/>
    <w:rsid w:val="00277ABE"/>
    <w:rsid w:val="00277EE4"/>
    <w:rsid w:val="002803C3"/>
    <w:rsid w:val="0028052F"/>
    <w:rsid w:val="00286BE4"/>
    <w:rsid w:val="00286EF3"/>
    <w:rsid w:val="00287459"/>
    <w:rsid w:val="002918EA"/>
    <w:rsid w:val="002A0188"/>
    <w:rsid w:val="002A02BC"/>
    <w:rsid w:val="002A1664"/>
    <w:rsid w:val="002A258B"/>
    <w:rsid w:val="002A25CC"/>
    <w:rsid w:val="002A2F75"/>
    <w:rsid w:val="002A3183"/>
    <w:rsid w:val="002A3B88"/>
    <w:rsid w:val="002A4137"/>
    <w:rsid w:val="002A4FE8"/>
    <w:rsid w:val="002A5F66"/>
    <w:rsid w:val="002A682B"/>
    <w:rsid w:val="002A7F9F"/>
    <w:rsid w:val="002B0271"/>
    <w:rsid w:val="002B1412"/>
    <w:rsid w:val="002B344E"/>
    <w:rsid w:val="002B4527"/>
    <w:rsid w:val="002B46A8"/>
    <w:rsid w:val="002B66CA"/>
    <w:rsid w:val="002B736C"/>
    <w:rsid w:val="002B79FF"/>
    <w:rsid w:val="002C0F5A"/>
    <w:rsid w:val="002C241D"/>
    <w:rsid w:val="002C297A"/>
    <w:rsid w:val="002C35DD"/>
    <w:rsid w:val="002C388E"/>
    <w:rsid w:val="002C4888"/>
    <w:rsid w:val="002C4928"/>
    <w:rsid w:val="002C5173"/>
    <w:rsid w:val="002C5565"/>
    <w:rsid w:val="002C7725"/>
    <w:rsid w:val="002D0686"/>
    <w:rsid w:val="002D4B3C"/>
    <w:rsid w:val="002D550D"/>
    <w:rsid w:val="002D74CF"/>
    <w:rsid w:val="002E0162"/>
    <w:rsid w:val="002E0816"/>
    <w:rsid w:val="002E0F68"/>
    <w:rsid w:val="002E12CF"/>
    <w:rsid w:val="002E31A2"/>
    <w:rsid w:val="002E6129"/>
    <w:rsid w:val="002E6ACA"/>
    <w:rsid w:val="002E7164"/>
    <w:rsid w:val="002E7C73"/>
    <w:rsid w:val="002F2E08"/>
    <w:rsid w:val="002F6C82"/>
    <w:rsid w:val="002F72E3"/>
    <w:rsid w:val="002F78B4"/>
    <w:rsid w:val="00300416"/>
    <w:rsid w:val="0030046D"/>
    <w:rsid w:val="00300D5A"/>
    <w:rsid w:val="0030617D"/>
    <w:rsid w:val="003077F7"/>
    <w:rsid w:val="00307DBA"/>
    <w:rsid w:val="00313487"/>
    <w:rsid w:val="003164AF"/>
    <w:rsid w:val="00316CB8"/>
    <w:rsid w:val="00317B08"/>
    <w:rsid w:val="0032073C"/>
    <w:rsid w:val="00321165"/>
    <w:rsid w:val="003226FF"/>
    <w:rsid w:val="0032307D"/>
    <w:rsid w:val="00323650"/>
    <w:rsid w:val="00323FDD"/>
    <w:rsid w:val="003253A1"/>
    <w:rsid w:val="003255DA"/>
    <w:rsid w:val="00325946"/>
    <w:rsid w:val="003269D0"/>
    <w:rsid w:val="0032713C"/>
    <w:rsid w:val="00330477"/>
    <w:rsid w:val="00334921"/>
    <w:rsid w:val="00334FB7"/>
    <w:rsid w:val="003401EB"/>
    <w:rsid w:val="00341B6B"/>
    <w:rsid w:val="0034429D"/>
    <w:rsid w:val="00344BE5"/>
    <w:rsid w:val="003517BE"/>
    <w:rsid w:val="00355A60"/>
    <w:rsid w:val="00355AE2"/>
    <w:rsid w:val="003561D0"/>
    <w:rsid w:val="003567FC"/>
    <w:rsid w:val="00356830"/>
    <w:rsid w:val="00356FB8"/>
    <w:rsid w:val="003579F1"/>
    <w:rsid w:val="003626D2"/>
    <w:rsid w:val="003627E1"/>
    <w:rsid w:val="00362C01"/>
    <w:rsid w:val="003658CE"/>
    <w:rsid w:val="003705D4"/>
    <w:rsid w:val="00370971"/>
    <w:rsid w:val="00372C37"/>
    <w:rsid w:val="00372EAE"/>
    <w:rsid w:val="003809ED"/>
    <w:rsid w:val="00380C28"/>
    <w:rsid w:val="003834A3"/>
    <w:rsid w:val="00390386"/>
    <w:rsid w:val="00393C7C"/>
    <w:rsid w:val="003A3AC6"/>
    <w:rsid w:val="003A6DA9"/>
    <w:rsid w:val="003A73C9"/>
    <w:rsid w:val="003A763E"/>
    <w:rsid w:val="003A7A6A"/>
    <w:rsid w:val="003B388A"/>
    <w:rsid w:val="003B5C80"/>
    <w:rsid w:val="003B60DE"/>
    <w:rsid w:val="003B7D53"/>
    <w:rsid w:val="003B7F0F"/>
    <w:rsid w:val="003C1684"/>
    <w:rsid w:val="003C52CA"/>
    <w:rsid w:val="003C6579"/>
    <w:rsid w:val="003C7F35"/>
    <w:rsid w:val="003D4096"/>
    <w:rsid w:val="003D5849"/>
    <w:rsid w:val="003D6FC7"/>
    <w:rsid w:val="003D765F"/>
    <w:rsid w:val="003D7FF5"/>
    <w:rsid w:val="003E09D5"/>
    <w:rsid w:val="003E0F5C"/>
    <w:rsid w:val="003E1D81"/>
    <w:rsid w:val="003E28CD"/>
    <w:rsid w:val="003E322D"/>
    <w:rsid w:val="003E4816"/>
    <w:rsid w:val="003E6EDB"/>
    <w:rsid w:val="003F0024"/>
    <w:rsid w:val="003F1637"/>
    <w:rsid w:val="003F2185"/>
    <w:rsid w:val="003F3998"/>
    <w:rsid w:val="003F441D"/>
    <w:rsid w:val="003F4499"/>
    <w:rsid w:val="003F5256"/>
    <w:rsid w:val="003F61BE"/>
    <w:rsid w:val="003F660B"/>
    <w:rsid w:val="003F6FE2"/>
    <w:rsid w:val="003F7308"/>
    <w:rsid w:val="0040033B"/>
    <w:rsid w:val="00402299"/>
    <w:rsid w:val="004042A0"/>
    <w:rsid w:val="00406C1C"/>
    <w:rsid w:val="00410FC8"/>
    <w:rsid w:val="00411CFD"/>
    <w:rsid w:val="0041392C"/>
    <w:rsid w:val="0041396F"/>
    <w:rsid w:val="00414109"/>
    <w:rsid w:val="004148E6"/>
    <w:rsid w:val="00415C76"/>
    <w:rsid w:val="00415F9E"/>
    <w:rsid w:val="0041797A"/>
    <w:rsid w:val="00420204"/>
    <w:rsid w:val="004220B4"/>
    <w:rsid w:val="00422962"/>
    <w:rsid w:val="00423847"/>
    <w:rsid w:val="0042411C"/>
    <w:rsid w:val="00424FB8"/>
    <w:rsid w:val="00430097"/>
    <w:rsid w:val="00430412"/>
    <w:rsid w:val="0043091D"/>
    <w:rsid w:val="0043133A"/>
    <w:rsid w:val="00434C0B"/>
    <w:rsid w:val="00437D7B"/>
    <w:rsid w:val="00437F23"/>
    <w:rsid w:val="00440901"/>
    <w:rsid w:val="004473CB"/>
    <w:rsid w:val="00447FD1"/>
    <w:rsid w:val="00450596"/>
    <w:rsid w:val="00451D49"/>
    <w:rsid w:val="004609DF"/>
    <w:rsid w:val="00460BE0"/>
    <w:rsid w:val="00461373"/>
    <w:rsid w:val="004615E6"/>
    <w:rsid w:val="00463D59"/>
    <w:rsid w:val="00464E00"/>
    <w:rsid w:val="00465061"/>
    <w:rsid w:val="0046507E"/>
    <w:rsid w:val="00466253"/>
    <w:rsid w:val="00470E68"/>
    <w:rsid w:val="00471127"/>
    <w:rsid w:val="004715F0"/>
    <w:rsid w:val="00471BCB"/>
    <w:rsid w:val="00473EF4"/>
    <w:rsid w:val="00473F21"/>
    <w:rsid w:val="00474FEC"/>
    <w:rsid w:val="00475989"/>
    <w:rsid w:val="00476D72"/>
    <w:rsid w:val="004772EF"/>
    <w:rsid w:val="00477487"/>
    <w:rsid w:val="00480E22"/>
    <w:rsid w:val="00482345"/>
    <w:rsid w:val="00482A1C"/>
    <w:rsid w:val="00483AAF"/>
    <w:rsid w:val="00487F4B"/>
    <w:rsid w:val="00490A2F"/>
    <w:rsid w:val="00490D71"/>
    <w:rsid w:val="004927DF"/>
    <w:rsid w:val="00494EC5"/>
    <w:rsid w:val="00497D24"/>
    <w:rsid w:val="004A0777"/>
    <w:rsid w:val="004A1D22"/>
    <w:rsid w:val="004A1E32"/>
    <w:rsid w:val="004A34B1"/>
    <w:rsid w:val="004A46B4"/>
    <w:rsid w:val="004A4A0F"/>
    <w:rsid w:val="004A571F"/>
    <w:rsid w:val="004A6871"/>
    <w:rsid w:val="004B1DA2"/>
    <w:rsid w:val="004B1E7B"/>
    <w:rsid w:val="004B32E7"/>
    <w:rsid w:val="004B47D6"/>
    <w:rsid w:val="004B72F5"/>
    <w:rsid w:val="004C02C3"/>
    <w:rsid w:val="004C2D62"/>
    <w:rsid w:val="004C2D98"/>
    <w:rsid w:val="004C3AB0"/>
    <w:rsid w:val="004C427A"/>
    <w:rsid w:val="004C4850"/>
    <w:rsid w:val="004C6C37"/>
    <w:rsid w:val="004C79DF"/>
    <w:rsid w:val="004C7EB9"/>
    <w:rsid w:val="004D25A9"/>
    <w:rsid w:val="004D49F9"/>
    <w:rsid w:val="004D7D86"/>
    <w:rsid w:val="004D7EFE"/>
    <w:rsid w:val="004E0139"/>
    <w:rsid w:val="004E0BD6"/>
    <w:rsid w:val="004E139B"/>
    <w:rsid w:val="004E1961"/>
    <w:rsid w:val="004E3E1A"/>
    <w:rsid w:val="004E4DD1"/>
    <w:rsid w:val="004E4FEA"/>
    <w:rsid w:val="004E615E"/>
    <w:rsid w:val="004F1E7A"/>
    <w:rsid w:val="004F5644"/>
    <w:rsid w:val="004F6E31"/>
    <w:rsid w:val="0050142A"/>
    <w:rsid w:val="005027B4"/>
    <w:rsid w:val="0050681D"/>
    <w:rsid w:val="00507973"/>
    <w:rsid w:val="00507E1A"/>
    <w:rsid w:val="005105C3"/>
    <w:rsid w:val="00510F31"/>
    <w:rsid w:val="005115AF"/>
    <w:rsid w:val="0051267E"/>
    <w:rsid w:val="005134D3"/>
    <w:rsid w:val="005146AA"/>
    <w:rsid w:val="00516F1A"/>
    <w:rsid w:val="00522311"/>
    <w:rsid w:val="00526042"/>
    <w:rsid w:val="005268B1"/>
    <w:rsid w:val="005274A0"/>
    <w:rsid w:val="005313D7"/>
    <w:rsid w:val="0053155A"/>
    <w:rsid w:val="00533936"/>
    <w:rsid w:val="00534991"/>
    <w:rsid w:val="00534DEA"/>
    <w:rsid w:val="00534E34"/>
    <w:rsid w:val="0053750C"/>
    <w:rsid w:val="005429DD"/>
    <w:rsid w:val="00542BAE"/>
    <w:rsid w:val="00550520"/>
    <w:rsid w:val="00550B5C"/>
    <w:rsid w:val="005525F1"/>
    <w:rsid w:val="005534FA"/>
    <w:rsid w:val="005537CB"/>
    <w:rsid w:val="005569C9"/>
    <w:rsid w:val="0055772B"/>
    <w:rsid w:val="00560C77"/>
    <w:rsid w:val="005633D2"/>
    <w:rsid w:val="005639CA"/>
    <w:rsid w:val="00565C2E"/>
    <w:rsid w:val="00574867"/>
    <w:rsid w:val="00574C6A"/>
    <w:rsid w:val="005765E0"/>
    <w:rsid w:val="0057686B"/>
    <w:rsid w:val="00581652"/>
    <w:rsid w:val="005820F3"/>
    <w:rsid w:val="00583148"/>
    <w:rsid w:val="00585A17"/>
    <w:rsid w:val="005864E2"/>
    <w:rsid w:val="005901BE"/>
    <w:rsid w:val="00590659"/>
    <w:rsid w:val="00590954"/>
    <w:rsid w:val="00590ED8"/>
    <w:rsid w:val="00594841"/>
    <w:rsid w:val="0059754A"/>
    <w:rsid w:val="005A4249"/>
    <w:rsid w:val="005A5348"/>
    <w:rsid w:val="005A722C"/>
    <w:rsid w:val="005B0BC3"/>
    <w:rsid w:val="005B2475"/>
    <w:rsid w:val="005B3CDA"/>
    <w:rsid w:val="005B7312"/>
    <w:rsid w:val="005B7F1C"/>
    <w:rsid w:val="005C1329"/>
    <w:rsid w:val="005C1F40"/>
    <w:rsid w:val="005C29A4"/>
    <w:rsid w:val="005C34B3"/>
    <w:rsid w:val="005C38A1"/>
    <w:rsid w:val="005C417F"/>
    <w:rsid w:val="005C52CC"/>
    <w:rsid w:val="005D0BAE"/>
    <w:rsid w:val="005D0FBA"/>
    <w:rsid w:val="005D192A"/>
    <w:rsid w:val="005D1EE0"/>
    <w:rsid w:val="005D24FB"/>
    <w:rsid w:val="005D261D"/>
    <w:rsid w:val="005D3C88"/>
    <w:rsid w:val="005D4653"/>
    <w:rsid w:val="005D7B6C"/>
    <w:rsid w:val="005D7DE2"/>
    <w:rsid w:val="005E4AA8"/>
    <w:rsid w:val="005E713D"/>
    <w:rsid w:val="005F0215"/>
    <w:rsid w:val="005F42A9"/>
    <w:rsid w:val="005F497C"/>
    <w:rsid w:val="005F4C47"/>
    <w:rsid w:val="005F4FEE"/>
    <w:rsid w:val="005F551F"/>
    <w:rsid w:val="005F5B42"/>
    <w:rsid w:val="005F781D"/>
    <w:rsid w:val="005F7C32"/>
    <w:rsid w:val="00603A0C"/>
    <w:rsid w:val="00603C46"/>
    <w:rsid w:val="00607B02"/>
    <w:rsid w:val="00610CCA"/>
    <w:rsid w:val="006125D4"/>
    <w:rsid w:val="0061286A"/>
    <w:rsid w:val="0061442E"/>
    <w:rsid w:val="006148E6"/>
    <w:rsid w:val="00616228"/>
    <w:rsid w:val="0061765B"/>
    <w:rsid w:val="0062063F"/>
    <w:rsid w:val="006222ED"/>
    <w:rsid w:val="00626D12"/>
    <w:rsid w:val="0063023D"/>
    <w:rsid w:val="00630309"/>
    <w:rsid w:val="006330E3"/>
    <w:rsid w:val="006331F1"/>
    <w:rsid w:val="006332AE"/>
    <w:rsid w:val="00633A18"/>
    <w:rsid w:val="00634590"/>
    <w:rsid w:val="0063480A"/>
    <w:rsid w:val="00637BE4"/>
    <w:rsid w:val="0064066D"/>
    <w:rsid w:val="00642C68"/>
    <w:rsid w:val="00643A3B"/>
    <w:rsid w:val="00647409"/>
    <w:rsid w:val="00647777"/>
    <w:rsid w:val="006531C1"/>
    <w:rsid w:val="006534EB"/>
    <w:rsid w:val="00653DD3"/>
    <w:rsid w:val="00654485"/>
    <w:rsid w:val="006563C9"/>
    <w:rsid w:val="00656C4B"/>
    <w:rsid w:val="00661CC2"/>
    <w:rsid w:val="00661CD3"/>
    <w:rsid w:val="006634EB"/>
    <w:rsid w:val="00664024"/>
    <w:rsid w:val="00664CC2"/>
    <w:rsid w:val="006662A4"/>
    <w:rsid w:val="006670BD"/>
    <w:rsid w:val="006747E1"/>
    <w:rsid w:val="006752EC"/>
    <w:rsid w:val="006753CC"/>
    <w:rsid w:val="00676E83"/>
    <w:rsid w:val="00680A7B"/>
    <w:rsid w:val="006845AC"/>
    <w:rsid w:val="00685679"/>
    <w:rsid w:val="00685B8B"/>
    <w:rsid w:val="00687338"/>
    <w:rsid w:val="0069091B"/>
    <w:rsid w:val="00691177"/>
    <w:rsid w:val="00693C2C"/>
    <w:rsid w:val="00694BC6"/>
    <w:rsid w:val="00696632"/>
    <w:rsid w:val="00696727"/>
    <w:rsid w:val="006A3093"/>
    <w:rsid w:val="006A676A"/>
    <w:rsid w:val="006A72F3"/>
    <w:rsid w:val="006A7E5F"/>
    <w:rsid w:val="006B1999"/>
    <w:rsid w:val="006B2E1F"/>
    <w:rsid w:val="006B33DC"/>
    <w:rsid w:val="006B3BFA"/>
    <w:rsid w:val="006B52DF"/>
    <w:rsid w:val="006B5C3E"/>
    <w:rsid w:val="006B77F3"/>
    <w:rsid w:val="006C15A9"/>
    <w:rsid w:val="006C318B"/>
    <w:rsid w:val="006C563E"/>
    <w:rsid w:val="006C5F61"/>
    <w:rsid w:val="006C5F65"/>
    <w:rsid w:val="006C7940"/>
    <w:rsid w:val="006D0B07"/>
    <w:rsid w:val="006D4699"/>
    <w:rsid w:val="006D47B4"/>
    <w:rsid w:val="006D75D5"/>
    <w:rsid w:val="006E1273"/>
    <w:rsid w:val="006E2AD1"/>
    <w:rsid w:val="006E3851"/>
    <w:rsid w:val="006E6723"/>
    <w:rsid w:val="006E684F"/>
    <w:rsid w:val="006E7B3C"/>
    <w:rsid w:val="006F1416"/>
    <w:rsid w:val="006F2B79"/>
    <w:rsid w:val="006F3501"/>
    <w:rsid w:val="006F40FB"/>
    <w:rsid w:val="006F54F2"/>
    <w:rsid w:val="006F5D53"/>
    <w:rsid w:val="006F67D2"/>
    <w:rsid w:val="006F7099"/>
    <w:rsid w:val="00700084"/>
    <w:rsid w:val="00700F9E"/>
    <w:rsid w:val="00701D36"/>
    <w:rsid w:val="00704D72"/>
    <w:rsid w:val="007130B4"/>
    <w:rsid w:val="007140B2"/>
    <w:rsid w:val="007166BD"/>
    <w:rsid w:val="0072015B"/>
    <w:rsid w:val="00723EAB"/>
    <w:rsid w:val="007245B5"/>
    <w:rsid w:val="00726902"/>
    <w:rsid w:val="00727671"/>
    <w:rsid w:val="00727B89"/>
    <w:rsid w:val="00732486"/>
    <w:rsid w:val="0073249E"/>
    <w:rsid w:val="00732D46"/>
    <w:rsid w:val="00733933"/>
    <w:rsid w:val="007355F8"/>
    <w:rsid w:val="00737951"/>
    <w:rsid w:val="00737A50"/>
    <w:rsid w:val="00740717"/>
    <w:rsid w:val="00741F1D"/>
    <w:rsid w:val="007435D1"/>
    <w:rsid w:val="00743E53"/>
    <w:rsid w:val="00747525"/>
    <w:rsid w:val="00752491"/>
    <w:rsid w:val="007547EA"/>
    <w:rsid w:val="00757BB1"/>
    <w:rsid w:val="00761B6F"/>
    <w:rsid w:val="00761ED4"/>
    <w:rsid w:val="0076263D"/>
    <w:rsid w:val="00762749"/>
    <w:rsid w:val="007643A2"/>
    <w:rsid w:val="007665B6"/>
    <w:rsid w:val="007667F4"/>
    <w:rsid w:val="00773687"/>
    <w:rsid w:val="00774FC8"/>
    <w:rsid w:val="00776ECE"/>
    <w:rsid w:val="00777E41"/>
    <w:rsid w:val="00780614"/>
    <w:rsid w:val="00781030"/>
    <w:rsid w:val="00781FA1"/>
    <w:rsid w:val="007822AD"/>
    <w:rsid w:val="00784CD7"/>
    <w:rsid w:val="00786ADD"/>
    <w:rsid w:val="007874A0"/>
    <w:rsid w:val="00792CC2"/>
    <w:rsid w:val="007A0F4B"/>
    <w:rsid w:val="007A1607"/>
    <w:rsid w:val="007A1891"/>
    <w:rsid w:val="007A3094"/>
    <w:rsid w:val="007A407A"/>
    <w:rsid w:val="007A47D6"/>
    <w:rsid w:val="007B0D3C"/>
    <w:rsid w:val="007B0FD3"/>
    <w:rsid w:val="007B16FF"/>
    <w:rsid w:val="007B1963"/>
    <w:rsid w:val="007B258F"/>
    <w:rsid w:val="007B2C67"/>
    <w:rsid w:val="007B319D"/>
    <w:rsid w:val="007C05DA"/>
    <w:rsid w:val="007C2075"/>
    <w:rsid w:val="007C27ED"/>
    <w:rsid w:val="007C35C1"/>
    <w:rsid w:val="007C40E7"/>
    <w:rsid w:val="007D2086"/>
    <w:rsid w:val="007D4E4F"/>
    <w:rsid w:val="007E118D"/>
    <w:rsid w:val="007E33B6"/>
    <w:rsid w:val="007E54BC"/>
    <w:rsid w:val="007E5616"/>
    <w:rsid w:val="007E581E"/>
    <w:rsid w:val="007E5CA6"/>
    <w:rsid w:val="007E6883"/>
    <w:rsid w:val="007F001B"/>
    <w:rsid w:val="007F038E"/>
    <w:rsid w:val="007F18DA"/>
    <w:rsid w:val="007F1E1D"/>
    <w:rsid w:val="007F36CB"/>
    <w:rsid w:val="007F4A71"/>
    <w:rsid w:val="007F4ACE"/>
    <w:rsid w:val="007F784D"/>
    <w:rsid w:val="00800ED8"/>
    <w:rsid w:val="0080107F"/>
    <w:rsid w:val="00804B2B"/>
    <w:rsid w:val="008053A4"/>
    <w:rsid w:val="008054C7"/>
    <w:rsid w:val="008058D3"/>
    <w:rsid w:val="00806444"/>
    <w:rsid w:val="008067F6"/>
    <w:rsid w:val="00810684"/>
    <w:rsid w:val="0081076A"/>
    <w:rsid w:val="00810E71"/>
    <w:rsid w:val="00811DF8"/>
    <w:rsid w:val="00813BEE"/>
    <w:rsid w:val="00813BF7"/>
    <w:rsid w:val="00814113"/>
    <w:rsid w:val="00815075"/>
    <w:rsid w:val="00816609"/>
    <w:rsid w:val="00817DC5"/>
    <w:rsid w:val="0082004F"/>
    <w:rsid w:val="00823D87"/>
    <w:rsid w:val="008246DB"/>
    <w:rsid w:val="0082513A"/>
    <w:rsid w:val="008267A6"/>
    <w:rsid w:val="00827848"/>
    <w:rsid w:val="00831C99"/>
    <w:rsid w:val="00832418"/>
    <w:rsid w:val="008335D7"/>
    <w:rsid w:val="00834274"/>
    <w:rsid w:val="00834F19"/>
    <w:rsid w:val="0083601B"/>
    <w:rsid w:val="008375DA"/>
    <w:rsid w:val="00837749"/>
    <w:rsid w:val="00837811"/>
    <w:rsid w:val="008423E3"/>
    <w:rsid w:val="0084482F"/>
    <w:rsid w:val="00846083"/>
    <w:rsid w:val="00846419"/>
    <w:rsid w:val="008467B8"/>
    <w:rsid w:val="00846FAE"/>
    <w:rsid w:val="00847727"/>
    <w:rsid w:val="00847EB8"/>
    <w:rsid w:val="00852DFE"/>
    <w:rsid w:val="0085327C"/>
    <w:rsid w:val="008540CD"/>
    <w:rsid w:val="0085499A"/>
    <w:rsid w:val="0085570B"/>
    <w:rsid w:val="00856710"/>
    <w:rsid w:val="00856BFF"/>
    <w:rsid w:val="00862237"/>
    <w:rsid w:val="00863035"/>
    <w:rsid w:val="00866C9B"/>
    <w:rsid w:val="008674AC"/>
    <w:rsid w:val="00870451"/>
    <w:rsid w:val="0087070B"/>
    <w:rsid w:val="0087181F"/>
    <w:rsid w:val="008737D3"/>
    <w:rsid w:val="008750BA"/>
    <w:rsid w:val="00875AC1"/>
    <w:rsid w:val="00877FDF"/>
    <w:rsid w:val="00880954"/>
    <w:rsid w:val="0088119E"/>
    <w:rsid w:val="00881E25"/>
    <w:rsid w:val="00883A71"/>
    <w:rsid w:val="00883CD2"/>
    <w:rsid w:val="00884B34"/>
    <w:rsid w:val="00884C52"/>
    <w:rsid w:val="00885FCB"/>
    <w:rsid w:val="0088723C"/>
    <w:rsid w:val="008873A8"/>
    <w:rsid w:val="00887CFC"/>
    <w:rsid w:val="008900FA"/>
    <w:rsid w:val="008944A3"/>
    <w:rsid w:val="00895BBF"/>
    <w:rsid w:val="0089737E"/>
    <w:rsid w:val="008A0A1F"/>
    <w:rsid w:val="008A33A6"/>
    <w:rsid w:val="008A3ACB"/>
    <w:rsid w:val="008A64E9"/>
    <w:rsid w:val="008A6B01"/>
    <w:rsid w:val="008A7007"/>
    <w:rsid w:val="008B1663"/>
    <w:rsid w:val="008B2D96"/>
    <w:rsid w:val="008B2E1E"/>
    <w:rsid w:val="008B3DA4"/>
    <w:rsid w:val="008B3FE6"/>
    <w:rsid w:val="008C05F4"/>
    <w:rsid w:val="008C0E7F"/>
    <w:rsid w:val="008C124E"/>
    <w:rsid w:val="008C21E6"/>
    <w:rsid w:val="008C3455"/>
    <w:rsid w:val="008C3BB2"/>
    <w:rsid w:val="008C3C9B"/>
    <w:rsid w:val="008C47FC"/>
    <w:rsid w:val="008C6CC1"/>
    <w:rsid w:val="008C6E92"/>
    <w:rsid w:val="008C78BF"/>
    <w:rsid w:val="008D2973"/>
    <w:rsid w:val="008D2ACA"/>
    <w:rsid w:val="008D3151"/>
    <w:rsid w:val="008D4A34"/>
    <w:rsid w:val="008D4F41"/>
    <w:rsid w:val="008D7D0F"/>
    <w:rsid w:val="008E0F97"/>
    <w:rsid w:val="008E1096"/>
    <w:rsid w:val="008E4A3D"/>
    <w:rsid w:val="008E78EA"/>
    <w:rsid w:val="008F15C7"/>
    <w:rsid w:val="008F328F"/>
    <w:rsid w:val="008F58C1"/>
    <w:rsid w:val="008F5C4F"/>
    <w:rsid w:val="008F618E"/>
    <w:rsid w:val="008F6874"/>
    <w:rsid w:val="008F77BA"/>
    <w:rsid w:val="00900B85"/>
    <w:rsid w:val="00900E83"/>
    <w:rsid w:val="009013FC"/>
    <w:rsid w:val="00902643"/>
    <w:rsid w:val="009036C1"/>
    <w:rsid w:val="00906479"/>
    <w:rsid w:val="00911A2A"/>
    <w:rsid w:val="00911F53"/>
    <w:rsid w:val="009137E1"/>
    <w:rsid w:val="00913DFC"/>
    <w:rsid w:val="009203D1"/>
    <w:rsid w:val="00920889"/>
    <w:rsid w:val="0092152B"/>
    <w:rsid w:val="00922323"/>
    <w:rsid w:val="009226EF"/>
    <w:rsid w:val="00923FC4"/>
    <w:rsid w:val="00924C9C"/>
    <w:rsid w:val="00925B64"/>
    <w:rsid w:val="00930811"/>
    <w:rsid w:val="009325C2"/>
    <w:rsid w:val="009331D9"/>
    <w:rsid w:val="00935236"/>
    <w:rsid w:val="0094136E"/>
    <w:rsid w:val="0094160D"/>
    <w:rsid w:val="00941D26"/>
    <w:rsid w:val="00945FDC"/>
    <w:rsid w:val="0095154D"/>
    <w:rsid w:val="009530F8"/>
    <w:rsid w:val="00953164"/>
    <w:rsid w:val="00953F10"/>
    <w:rsid w:val="0095568C"/>
    <w:rsid w:val="00961814"/>
    <w:rsid w:val="009618CF"/>
    <w:rsid w:val="009626F2"/>
    <w:rsid w:val="00964628"/>
    <w:rsid w:val="00965516"/>
    <w:rsid w:val="0096784E"/>
    <w:rsid w:val="00973153"/>
    <w:rsid w:val="0097356F"/>
    <w:rsid w:val="00974B3E"/>
    <w:rsid w:val="00975347"/>
    <w:rsid w:val="00976D43"/>
    <w:rsid w:val="009777C6"/>
    <w:rsid w:val="00977E84"/>
    <w:rsid w:val="00983983"/>
    <w:rsid w:val="00984C0E"/>
    <w:rsid w:val="00984C79"/>
    <w:rsid w:val="00990D18"/>
    <w:rsid w:val="00991539"/>
    <w:rsid w:val="0099234E"/>
    <w:rsid w:val="00994202"/>
    <w:rsid w:val="0099543C"/>
    <w:rsid w:val="00997829"/>
    <w:rsid w:val="00997A1D"/>
    <w:rsid w:val="009A01B2"/>
    <w:rsid w:val="009A0339"/>
    <w:rsid w:val="009A09AE"/>
    <w:rsid w:val="009A67B5"/>
    <w:rsid w:val="009B1DEB"/>
    <w:rsid w:val="009B2946"/>
    <w:rsid w:val="009B2D8A"/>
    <w:rsid w:val="009B43F1"/>
    <w:rsid w:val="009B49A5"/>
    <w:rsid w:val="009B7262"/>
    <w:rsid w:val="009C0D45"/>
    <w:rsid w:val="009C566E"/>
    <w:rsid w:val="009C57B6"/>
    <w:rsid w:val="009C5AEE"/>
    <w:rsid w:val="009D019E"/>
    <w:rsid w:val="009D3BB6"/>
    <w:rsid w:val="009D3F68"/>
    <w:rsid w:val="009D4D9A"/>
    <w:rsid w:val="009D5FC6"/>
    <w:rsid w:val="009D6613"/>
    <w:rsid w:val="009E16BF"/>
    <w:rsid w:val="009E1B87"/>
    <w:rsid w:val="009E2E74"/>
    <w:rsid w:val="009E3099"/>
    <w:rsid w:val="009E380D"/>
    <w:rsid w:val="009E4470"/>
    <w:rsid w:val="009E449A"/>
    <w:rsid w:val="009E491F"/>
    <w:rsid w:val="009E4BCE"/>
    <w:rsid w:val="009E4C93"/>
    <w:rsid w:val="009E6767"/>
    <w:rsid w:val="009F254A"/>
    <w:rsid w:val="009F7273"/>
    <w:rsid w:val="00A03350"/>
    <w:rsid w:val="00A039A7"/>
    <w:rsid w:val="00A056DF"/>
    <w:rsid w:val="00A07694"/>
    <w:rsid w:val="00A07C7E"/>
    <w:rsid w:val="00A1058B"/>
    <w:rsid w:val="00A1144B"/>
    <w:rsid w:val="00A13856"/>
    <w:rsid w:val="00A13A26"/>
    <w:rsid w:val="00A144C4"/>
    <w:rsid w:val="00A14C99"/>
    <w:rsid w:val="00A176F5"/>
    <w:rsid w:val="00A1775C"/>
    <w:rsid w:val="00A211DA"/>
    <w:rsid w:val="00A25731"/>
    <w:rsid w:val="00A25F2D"/>
    <w:rsid w:val="00A27E48"/>
    <w:rsid w:val="00A30213"/>
    <w:rsid w:val="00A30446"/>
    <w:rsid w:val="00A30B24"/>
    <w:rsid w:val="00A31E08"/>
    <w:rsid w:val="00A3224D"/>
    <w:rsid w:val="00A335B1"/>
    <w:rsid w:val="00A34253"/>
    <w:rsid w:val="00A3467B"/>
    <w:rsid w:val="00A361F8"/>
    <w:rsid w:val="00A372A5"/>
    <w:rsid w:val="00A37AD6"/>
    <w:rsid w:val="00A40184"/>
    <w:rsid w:val="00A41BCA"/>
    <w:rsid w:val="00A43B83"/>
    <w:rsid w:val="00A43E04"/>
    <w:rsid w:val="00A45570"/>
    <w:rsid w:val="00A45748"/>
    <w:rsid w:val="00A47414"/>
    <w:rsid w:val="00A47A1D"/>
    <w:rsid w:val="00A504D8"/>
    <w:rsid w:val="00A51FC4"/>
    <w:rsid w:val="00A52509"/>
    <w:rsid w:val="00A55BEC"/>
    <w:rsid w:val="00A6025E"/>
    <w:rsid w:val="00A60653"/>
    <w:rsid w:val="00A612CD"/>
    <w:rsid w:val="00A62EED"/>
    <w:rsid w:val="00A6321D"/>
    <w:rsid w:val="00A63499"/>
    <w:rsid w:val="00A63B54"/>
    <w:rsid w:val="00A65240"/>
    <w:rsid w:val="00A653CC"/>
    <w:rsid w:val="00A65EB2"/>
    <w:rsid w:val="00A66714"/>
    <w:rsid w:val="00A71045"/>
    <w:rsid w:val="00A71770"/>
    <w:rsid w:val="00A727AB"/>
    <w:rsid w:val="00A735AA"/>
    <w:rsid w:val="00A73A8D"/>
    <w:rsid w:val="00A77342"/>
    <w:rsid w:val="00A802B3"/>
    <w:rsid w:val="00A80520"/>
    <w:rsid w:val="00A830EB"/>
    <w:rsid w:val="00A83697"/>
    <w:rsid w:val="00A85FFE"/>
    <w:rsid w:val="00A876E1"/>
    <w:rsid w:val="00A93813"/>
    <w:rsid w:val="00A957B8"/>
    <w:rsid w:val="00A96183"/>
    <w:rsid w:val="00A966FC"/>
    <w:rsid w:val="00AA062D"/>
    <w:rsid w:val="00AA18A2"/>
    <w:rsid w:val="00AA312E"/>
    <w:rsid w:val="00AA38A5"/>
    <w:rsid w:val="00AA6308"/>
    <w:rsid w:val="00AA6745"/>
    <w:rsid w:val="00AA78DD"/>
    <w:rsid w:val="00AB3894"/>
    <w:rsid w:val="00AB7B6A"/>
    <w:rsid w:val="00AC297D"/>
    <w:rsid w:val="00AC3A66"/>
    <w:rsid w:val="00AC6489"/>
    <w:rsid w:val="00AC6694"/>
    <w:rsid w:val="00AC75C6"/>
    <w:rsid w:val="00AD0646"/>
    <w:rsid w:val="00AD13BC"/>
    <w:rsid w:val="00AD2227"/>
    <w:rsid w:val="00AD24EF"/>
    <w:rsid w:val="00AD258A"/>
    <w:rsid w:val="00AD34B7"/>
    <w:rsid w:val="00AD593D"/>
    <w:rsid w:val="00AE1E3D"/>
    <w:rsid w:val="00AE2C8C"/>
    <w:rsid w:val="00AE30E4"/>
    <w:rsid w:val="00AE6407"/>
    <w:rsid w:val="00AE6D24"/>
    <w:rsid w:val="00AE7CB9"/>
    <w:rsid w:val="00AE7D4B"/>
    <w:rsid w:val="00AF0FD8"/>
    <w:rsid w:val="00AF1BEC"/>
    <w:rsid w:val="00AF2B37"/>
    <w:rsid w:val="00AF4B72"/>
    <w:rsid w:val="00AF78B6"/>
    <w:rsid w:val="00B00AA6"/>
    <w:rsid w:val="00B01D86"/>
    <w:rsid w:val="00B0278F"/>
    <w:rsid w:val="00B02929"/>
    <w:rsid w:val="00B032D4"/>
    <w:rsid w:val="00B03C92"/>
    <w:rsid w:val="00B070CC"/>
    <w:rsid w:val="00B07883"/>
    <w:rsid w:val="00B1390B"/>
    <w:rsid w:val="00B14DA8"/>
    <w:rsid w:val="00B15179"/>
    <w:rsid w:val="00B1547C"/>
    <w:rsid w:val="00B1695E"/>
    <w:rsid w:val="00B17552"/>
    <w:rsid w:val="00B179AF"/>
    <w:rsid w:val="00B205DF"/>
    <w:rsid w:val="00B20661"/>
    <w:rsid w:val="00B20D4A"/>
    <w:rsid w:val="00B21083"/>
    <w:rsid w:val="00B23C68"/>
    <w:rsid w:val="00B244A5"/>
    <w:rsid w:val="00B25956"/>
    <w:rsid w:val="00B265CD"/>
    <w:rsid w:val="00B26BCF"/>
    <w:rsid w:val="00B2736B"/>
    <w:rsid w:val="00B326E2"/>
    <w:rsid w:val="00B34045"/>
    <w:rsid w:val="00B3410E"/>
    <w:rsid w:val="00B40C0F"/>
    <w:rsid w:val="00B41B2D"/>
    <w:rsid w:val="00B43A52"/>
    <w:rsid w:val="00B44F9A"/>
    <w:rsid w:val="00B456CB"/>
    <w:rsid w:val="00B45D6D"/>
    <w:rsid w:val="00B462A5"/>
    <w:rsid w:val="00B464B2"/>
    <w:rsid w:val="00B47518"/>
    <w:rsid w:val="00B47FE5"/>
    <w:rsid w:val="00B52163"/>
    <w:rsid w:val="00B53892"/>
    <w:rsid w:val="00B5510F"/>
    <w:rsid w:val="00B556C4"/>
    <w:rsid w:val="00B55D57"/>
    <w:rsid w:val="00B55F50"/>
    <w:rsid w:val="00B5631A"/>
    <w:rsid w:val="00B56C08"/>
    <w:rsid w:val="00B56E17"/>
    <w:rsid w:val="00B60CE9"/>
    <w:rsid w:val="00B60EFD"/>
    <w:rsid w:val="00B62765"/>
    <w:rsid w:val="00B634DD"/>
    <w:rsid w:val="00B63A08"/>
    <w:rsid w:val="00B65675"/>
    <w:rsid w:val="00B65FF6"/>
    <w:rsid w:val="00B666C4"/>
    <w:rsid w:val="00B7113C"/>
    <w:rsid w:val="00B71ABB"/>
    <w:rsid w:val="00B735AF"/>
    <w:rsid w:val="00B75111"/>
    <w:rsid w:val="00B76538"/>
    <w:rsid w:val="00B779D4"/>
    <w:rsid w:val="00B77AFA"/>
    <w:rsid w:val="00B82A85"/>
    <w:rsid w:val="00B843E5"/>
    <w:rsid w:val="00B86E39"/>
    <w:rsid w:val="00B94722"/>
    <w:rsid w:val="00B96045"/>
    <w:rsid w:val="00B973EC"/>
    <w:rsid w:val="00BA0232"/>
    <w:rsid w:val="00BA0B6E"/>
    <w:rsid w:val="00BA5B8C"/>
    <w:rsid w:val="00BB11F7"/>
    <w:rsid w:val="00BB1ED7"/>
    <w:rsid w:val="00BB2703"/>
    <w:rsid w:val="00BB2A37"/>
    <w:rsid w:val="00BB2EE7"/>
    <w:rsid w:val="00BB535D"/>
    <w:rsid w:val="00BB6218"/>
    <w:rsid w:val="00BB64B7"/>
    <w:rsid w:val="00BB6801"/>
    <w:rsid w:val="00BC1AA5"/>
    <w:rsid w:val="00BC2A2F"/>
    <w:rsid w:val="00BC2F21"/>
    <w:rsid w:val="00BC5DA6"/>
    <w:rsid w:val="00BC6368"/>
    <w:rsid w:val="00BC7DFF"/>
    <w:rsid w:val="00BD0980"/>
    <w:rsid w:val="00BD2540"/>
    <w:rsid w:val="00BD31B7"/>
    <w:rsid w:val="00BD4C0E"/>
    <w:rsid w:val="00BD73C7"/>
    <w:rsid w:val="00BD7A52"/>
    <w:rsid w:val="00BD7C89"/>
    <w:rsid w:val="00BD7FB4"/>
    <w:rsid w:val="00BE02C4"/>
    <w:rsid w:val="00BE2CF0"/>
    <w:rsid w:val="00BE2E5A"/>
    <w:rsid w:val="00BE3CDB"/>
    <w:rsid w:val="00BF162D"/>
    <w:rsid w:val="00BF17EF"/>
    <w:rsid w:val="00BF189E"/>
    <w:rsid w:val="00BF23B1"/>
    <w:rsid w:val="00BF352D"/>
    <w:rsid w:val="00BF47BE"/>
    <w:rsid w:val="00BF47F2"/>
    <w:rsid w:val="00BF71B4"/>
    <w:rsid w:val="00BF7CE0"/>
    <w:rsid w:val="00C01644"/>
    <w:rsid w:val="00C022CC"/>
    <w:rsid w:val="00C03702"/>
    <w:rsid w:val="00C03B9A"/>
    <w:rsid w:val="00C10909"/>
    <w:rsid w:val="00C117FA"/>
    <w:rsid w:val="00C118D4"/>
    <w:rsid w:val="00C1274B"/>
    <w:rsid w:val="00C1402D"/>
    <w:rsid w:val="00C140E0"/>
    <w:rsid w:val="00C2159F"/>
    <w:rsid w:val="00C21F01"/>
    <w:rsid w:val="00C22BDA"/>
    <w:rsid w:val="00C22CCF"/>
    <w:rsid w:val="00C23BD2"/>
    <w:rsid w:val="00C24667"/>
    <w:rsid w:val="00C24AE6"/>
    <w:rsid w:val="00C24BC7"/>
    <w:rsid w:val="00C2606D"/>
    <w:rsid w:val="00C3012A"/>
    <w:rsid w:val="00C32A08"/>
    <w:rsid w:val="00C366F0"/>
    <w:rsid w:val="00C36B08"/>
    <w:rsid w:val="00C4409B"/>
    <w:rsid w:val="00C47F7A"/>
    <w:rsid w:val="00C51219"/>
    <w:rsid w:val="00C53ADE"/>
    <w:rsid w:val="00C544A6"/>
    <w:rsid w:val="00C546F5"/>
    <w:rsid w:val="00C54EE5"/>
    <w:rsid w:val="00C5519F"/>
    <w:rsid w:val="00C60928"/>
    <w:rsid w:val="00C64954"/>
    <w:rsid w:val="00C70775"/>
    <w:rsid w:val="00C71A15"/>
    <w:rsid w:val="00C71D5F"/>
    <w:rsid w:val="00C749E4"/>
    <w:rsid w:val="00C75936"/>
    <w:rsid w:val="00C7643B"/>
    <w:rsid w:val="00C77188"/>
    <w:rsid w:val="00C778B3"/>
    <w:rsid w:val="00C77F78"/>
    <w:rsid w:val="00C80F17"/>
    <w:rsid w:val="00C8306F"/>
    <w:rsid w:val="00C86889"/>
    <w:rsid w:val="00C90165"/>
    <w:rsid w:val="00C9233E"/>
    <w:rsid w:val="00C9391F"/>
    <w:rsid w:val="00C949FC"/>
    <w:rsid w:val="00C97469"/>
    <w:rsid w:val="00CA34C0"/>
    <w:rsid w:val="00CA4BAD"/>
    <w:rsid w:val="00CA4DA2"/>
    <w:rsid w:val="00CA6155"/>
    <w:rsid w:val="00CB0B05"/>
    <w:rsid w:val="00CB0D60"/>
    <w:rsid w:val="00CB0E4C"/>
    <w:rsid w:val="00CB2551"/>
    <w:rsid w:val="00CB3C21"/>
    <w:rsid w:val="00CB412B"/>
    <w:rsid w:val="00CB7FC3"/>
    <w:rsid w:val="00CC0338"/>
    <w:rsid w:val="00CC0958"/>
    <w:rsid w:val="00CC0DFA"/>
    <w:rsid w:val="00CC227E"/>
    <w:rsid w:val="00CC2DCD"/>
    <w:rsid w:val="00CC3A99"/>
    <w:rsid w:val="00CC6339"/>
    <w:rsid w:val="00CC648B"/>
    <w:rsid w:val="00CC68CB"/>
    <w:rsid w:val="00CD08D8"/>
    <w:rsid w:val="00CD2722"/>
    <w:rsid w:val="00CD3789"/>
    <w:rsid w:val="00CD41EB"/>
    <w:rsid w:val="00CD6F00"/>
    <w:rsid w:val="00CE0293"/>
    <w:rsid w:val="00CE1202"/>
    <w:rsid w:val="00CE1461"/>
    <w:rsid w:val="00CE3637"/>
    <w:rsid w:val="00CE639E"/>
    <w:rsid w:val="00CE784E"/>
    <w:rsid w:val="00CE7BAB"/>
    <w:rsid w:val="00CF3151"/>
    <w:rsid w:val="00CF3915"/>
    <w:rsid w:val="00CF4589"/>
    <w:rsid w:val="00CF5793"/>
    <w:rsid w:val="00CF7A71"/>
    <w:rsid w:val="00D016AB"/>
    <w:rsid w:val="00D03C09"/>
    <w:rsid w:val="00D056FB"/>
    <w:rsid w:val="00D065DC"/>
    <w:rsid w:val="00D06FEB"/>
    <w:rsid w:val="00D07958"/>
    <w:rsid w:val="00D10CBE"/>
    <w:rsid w:val="00D10D8B"/>
    <w:rsid w:val="00D117EA"/>
    <w:rsid w:val="00D1346A"/>
    <w:rsid w:val="00D147BD"/>
    <w:rsid w:val="00D1703A"/>
    <w:rsid w:val="00D17F0D"/>
    <w:rsid w:val="00D206CA"/>
    <w:rsid w:val="00D228A9"/>
    <w:rsid w:val="00D228F1"/>
    <w:rsid w:val="00D23C51"/>
    <w:rsid w:val="00D2411D"/>
    <w:rsid w:val="00D25C24"/>
    <w:rsid w:val="00D269D2"/>
    <w:rsid w:val="00D316B8"/>
    <w:rsid w:val="00D31C37"/>
    <w:rsid w:val="00D33075"/>
    <w:rsid w:val="00D3319A"/>
    <w:rsid w:val="00D3653A"/>
    <w:rsid w:val="00D42DB7"/>
    <w:rsid w:val="00D448FB"/>
    <w:rsid w:val="00D45002"/>
    <w:rsid w:val="00D46FE3"/>
    <w:rsid w:val="00D47495"/>
    <w:rsid w:val="00D5182E"/>
    <w:rsid w:val="00D5316B"/>
    <w:rsid w:val="00D54350"/>
    <w:rsid w:val="00D557D3"/>
    <w:rsid w:val="00D55833"/>
    <w:rsid w:val="00D55FFE"/>
    <w:rsid w:val="00D56450"/>
    <w:rsid w:val="00D565E4"/>
    <w:rsid w:val="00D623BB"/>
    <w:rsid w:val="00D62692"/>
    <w:rsid w:val="00D6291C"/>
    <w:rsid w:val="00D62D59"/>
    <w:rsid w:val="00D65566"/>
    <w:rsid w:val="00D65D49"/>
    <w:rsid w:val="00D67D02"/>
    <w:rsid w:val="00D76CDC"/>
    <w:rsid w:val="00D77C5B"/>
    <w:rsid w:val="00D80F0A"/>
    <w:rsid w:val="00D8109A"/>
    <w:rsid w:val="00D81203"/>
    <w:rsid w:val="00D821BE"/>
    <w:rsid w:val="00D82300"/>
    <w:rsid w:val="00D8550F"/>
    <w:rsid w:val="00D8575F"/>
    <w:rsid w:val="00D86FD6"/>
    <w:rsid w:val="00D876E3"/>
    <w:rsid w:val="00D87961"/>
    <w:rsid w:val="00D87B15"/>
    <w:rsid w:val="00D90F3D"/>
    <w:rsid w:val="00D920B5"/>
    <w:rsid w:val="00D952A1"/>
    <w:rsid w:val="00D96366"/>
    <w:rsid w:val="00D963B6"/>
    <w:rsid w:val="00D96E01"/>
    <w:rsid w:val="00D97878"/>
    <w:rsid w:val="00DA1EF5"/>
    <w:rsid w:val="00DA2108"/>
    <w:rsid w:val="00DA349A"/>
    <w:rsid w:val="00DA4757"/>
    <w:rsid w:val="00DB083A"/>
    <w:rsid w:val="00DB0AC2"/>
    <w:rsid w:val="00DB1801"/>
    <w:rsid w:val="00DB2106"/>
    <w:rsid w:val="00DB432C"/>
    <w:rsid w:val="00DB5480"/>
    <w:rsid w:val="00DB5850"/>
    <w:rsid w:val="00DB6CA1"/>
    <w:rsid w:val="00DC1CB4"/>
    <w:rsid w:val="00DC2A68"/>
    <w:rsid w:val="00DC4EA3"/>
    <w:rsid w:val="00DC5E12"/>
    <w:rsid w:val="00DC78C8"/>
    <w:rsid w:val="00DD0F4D"/>
    <w:rsid w:val="00DD20C8"/>
    <w:rsid w:val="00DD2970"/>
    <w:rsid w:val="00DD6990"/>
    <w:rsid w:val="00DD69C9"/>
    <w:rsid w:val="00DE1458"/>
    <w:rsid w:val="00DE2431"/>
    <w:rsid w:val="00DE2E5D"/>
    <w:rsid w:val="00DE5548"/>
    <w:rsid w:val="00DE58ED"/>
    <w:rsid w:val="00DE769B"/>
    <w:rsid w:val="00DF04A3"/>
    <w:rsid w:val="00DF17BE"/>
    <w:rsid w:val="00DF6C98"/>
    <w:rsid w:val="00DF7871"/>
    <w:rsid w:val="00E004A8"/>
    <w:rsid w:val="00E012F2"/>
    <w:rsid w:val="00E01539"/>
    <w:rsid w:val="00E0199D"/>
    <w:rsid w:val="00E02744"/>
    <w:rsid w:val="00E03B4D"/>
    <w:rsid w:val="00E041C7"/>
    <w:rsid w:val="00E05717"/>
    <w:rsid w:val="00E05931"/>
    <w:rsid w:val="00E06E52"/>
    <w:rsid w:val="00E07B54"/>
    <w:rsid w:val="00E10F33"/>
    <w:rsid w:val="00E11EE5"/>
    <w:rsid w:val="00E122C9"/>
    <w:rsid w:val="00E1281B"/>
    <w:rsid w:val="00E13F2C"/>
    <w:rsid w:val="00E1637C"/>
    <w:rsid w:val="00E16C8B"/>
    <w:rsid w:val="00E16E40"/>
    <w:rsid w:val="00E17537"/>
    <w:rsid w:val="00E20603"/>
    <w:rsid w:val="00E21276"/>
    <w:rsid w:val="00E22845"/>
    <w:rsid w:val="00E2288E"/>
    <w:rsid w:val="00E270FF"/>
    <w:rsid w:val="00E27591"/>
    <w:rsid w:val="00E31701"/>
    <w:rsid w:val="00E31BC1"/>
    <w:rsid w:val="00E34059"/>
    <w:rsid w:val="00E35445"/>
    <w:rsid w:val="00E41713"/>
    <w:rsid w:val="00E41A72"/>
    <w:rsid w:val="00E41E72"/>
    <w:rsid w:val="00E43392"/>
    <w:rsid w:val="00E46333"/>
    <w:rsid w:val="00E46B66"/>
    <w:rsid w:val="00E46FC9"/>
    <w:rsid w:val="00E508F4"/>
    <w:rsid w:val="00E515EC"/>
    <w:rsid w:val="00E51625"/>
    <w:rsid w:val="00E519F5"/>
    <w:rsid w:val="00E519F6"/>
    <w:rsid w:val="00E52EDA"/>
    <w:rsid w:val="00E5367E"/>
    <w:rsid w:val="00E54C87"/>
    <w:rsid w:val="00E553E5"/>
    <w:rsid w:val="00E56B94"/>
    <w:rsid w:val="00E61EA7"/>
    <w:rsid w:val="00E61F65"/>
    <w:rsid w:val="00E648F3"/>
    <w:rsid w:val="00E65D30"/>
    <w:rsid w:val="00E65F37"/>
    <w:rsid w:val="00E667B6"/>
    <w:rsid w:val="00E703DF"/>
    <w:rsid w:val="00E70E88"/>
    <w:rsid w:val="00E73F05"/>
    <w:rsid w:val="00E75328"/>
    <w:rsid w:val="00E75BD7"/>
    <w:rsid w:val="00E80EE2"/>
    <w:rsid w:val="00E820A4"/>
    <w:rsid w:val="00E85B1C"/>
    <w:rsid w:val="00E872CF"/>
    <w:rsid w:val="00E90232"/>
    <w:rsid w:val="00E9174F"/>
    <w:rsid w:val="00E91804"/>
    <w:rsid w:val="00E92432"/>
    <w:rsid w:val="00E92AD7"/>
    <w:rsid w:val="00E92F24"/>
    <w:rsid w:val="00E94E79"/>
    <w:rsid w:val="00E968DA"/>
    <w:rsid w:val="00EA049F"/>
    <w:rsid w:val="00EA2DE6"/>
    <w:rsid w:val="00EA3B76"/>
    <w:rsid w:val="00EB14CC"/>
    <w:rsid w:val="00EB1C0C"/>
    <w:rsid w:val="00EB3252"/>
    <w:rsid w:val="00EB36C3"/>
    <w:rsid w:val="00EB44EC"/>
    <w:rsid w:val="00EB49DF"/>
    <w:rsid w:val="00EB4B5F"/>
    <w:rsid w:val="00EB5E76"/>
    <w:rsid w:val="00EB66EF"/>
    <w:rsid w:val="00EC0EF8"/>
    <w:rsid w:val="00EC1261"/>
    <w:rsid w:val="00EC31ED"/>
    <w:rsid w:val="00EC3973"/>
    <w:rsid w:val="00EC5B3C"/>
    <w:rsid w:val="00ED06B6"/>
    <w:rsid w:val="00ED1118"/>
    <w:rsid w:val="00ED3490"/>
    <w:rsid w:val="00ED4C3A"/>
    <w:rsid w:val="00ED6B06"/>
    <w:rsid w:val="00EE27BF"/>
    <w:rsid w:val="00EE2F0C"/>
    <w:rsid w:val="00EE39AE"/>
    <w:rsid w:val="00EF192F"/>
    <w:rsid w:val="00EF24EA"/>
    <w:rsid w:val="00EF3981"/>
    <w:rsid w:val="00EF3D65"/>
    <w:rsid w:val="00EF3E41"/>
    <w:rsid w:val="00EF4C44"/>
    <w:rsid w:val="00EF6A2B"/>
    <w:rsid w:val="00F005A3"/>
    <w:rsid w:val="00F01308"/>
    <w:rsid w:val="00F0162D"/>
    <w:rsid w:val="00F04BC3"/>
    <w:rsid w:val="00F0705A"/>
    <w:rsid w:val="00F07BEB"/>
    <w:rsid w:val="00F131AD"/>
    <w:rsid w:val="00F1656C"/>
    <w:rsid w:val="00F1685B"/>
    <w:rsid w:val="00F1787D"/>
    <w:rsid w:val="00F1792C"/>
    <w:rsid w:val="00F17EE9"/>
    <w:rsid w:val="00F20ABC"/>
    <w:rsid w:val="00F2174B"/>
    <w:rsid w:val="00F24318"/>
    <w:rsid w:val="00F24825"/>
    <w:rsid w:val="00F26557"/>
    <w:rsid w:val="00F26D63"/>
    <w:rsid w:val="00F30213"/>
    <w:rsid w:val="00F313F2"/>
    <w:rsid w:val="00F32D67"/>
    <w:rsid w:val="00F33DEA"/>
    <w:rsid w:val="00F342AE"/>
    <w:rsid w:val="00F34468"/>
    <w:rsid w:val="00F35A43"/>
    <w:rsid w:val="00F35E92"/>
    <w:rsid w:val="00F44858"/>
    <w:rsid w:val="00F45563"/>
    <w:rsid w:val="00F467DF"/>
    <w:rsid w:val="00F474D1"/>
    <w:rsid w:val="00F476A1"/>
    <w:rsid w:val="00F501BA"/>
    <w:rsid w:val="00F5356C"/>
    <w:rsid w:val="00F54F8B"/>
    <w:rsid w:val="00F56577"/>
    <w:rsid w:val="00F57D97"/>
    <w:rsid w:val="00F61835"/>
    <w:rsid w:val="00F6229D"/>
    <w:rsid w:val="00F63C1A"/>
    <w:rsid w:val="00F65E32"/>
    <w:rsid w:val="00F715AE"/>
    <w:rsid w:val="00F7229F"/>
    <w:rsid w:val="00F724ED"/>
    <w:rsid w:val="00F7255C"/>
    <w:rsid w:val="00F74199"/>
    <w:rsid w:val="00F75862"/>
    <w:rsid w:val="00F75D2E"/>
    <w:rsid w:val="00F76779"/>
    <w:rsid w:val="00F76D3B"/>
    <w:rsid w:val="00F77D63"/>
    <w:rsid w:val="00F8398D"/>
    <w:rsid w:val="00F87602"/>
    <w:rsid w:val="00F877AE"/>
    <w:rsid w:val="00F93795"/>
    <w:rsid w:val="00F96006"/>
    <w:rsid w:val="00FA1A19"/>
    <w:rsid w:val="00FA2DB8"/>
    <w:rsid w:val="00FA4969"/>
    <w:rsid w:val="00FA4D62"/>
    <w:rsid w:val="00FA57F0"/>
    <w:rsid w:val="00FA7307"/>
    <w:rsid w:val="00FB283C"/>
    <w:rsid w:val="00FB4F42"/>
    <w:rsid w:val="00FB579E"/>
    <w:rsid w:val="00FB6843"/>
    <w:rsid w:val="00FB6949"/>
    <w:rsid w:val="00FB7EF2"/>
    <w:rsid w:val="00FC0D25"/>
    <w:rsid w:val="00FC0F38"/>
    <w:rsid w:val="00FC6E71"/>
    <w:rsid w:val="00FD0050"/>
    <w:rsid w:val="00FD064A"/>
    <w:rsid w:val="00FD1CD6"/>
    <w:rsid w:val="00FD240A"/>
    <w:rsid w:val="00FD25AD"/>
    <w:rsid w:val="00FD4F10"/>
    <w:rsid w:val="00FD4FCC"/>
    <w:rsid w:val="00FD5B01"/>
    <w:rsid w:val="00FD5BED"/>
    <w:rsid w:val="00FD7CCD"/>
    <w:rsid w:val="00FD7D4A"/>
    <w:rsid w:val="00FE05E2"/>
    <w:rsid w:val="00FE20CC"/>
    <w:rsid w:val="00FE49A5"/>
    <w:rsid w:val="00FE5410"/>
    <w:rsid w:val="00FE5F13"/>
    <w:rsid w:val="00FE7C8E"/>
    <w:rsid w:val="00FF337F"/>
    <w:rsid w:val="00FF3691"/>
    <w:rsid w:val="00FF3BC2"/>
    <w:rsid w:val="00FF426F"/>
    <w:rsid w:val="00FF4706"/>
    <w:rsid w:val="00FF4ED4"/>
    <w:rsid w:val="00FF524C"/>
    <w:rsid w:val="00FF595E"/>
    <w:rsid w:val="00FF59D1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54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54D5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5">
    <w:name w:val="Table Grid"/>
    <w:basedOn w:val="a1"/>
    <w:rsid w:val="0015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ED34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Знак"/>
    <w:basedOn w:val="a"/>
    <w:rsid w:val="00A43E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bullet2gifbullet2gif">
    <w:name w:val="msonormalbullet2gifbullet2.gif"/>
    <w:basedOn w:val="a"/>
    <w:rsid w:val="00D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4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633A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CD2"/>
  </w:style>
  <w:style w:type="paragraph" w:styleId="aa">
    <w:name w:val="footer"/>
    <w:basedOn w:val="a"/>
    <w:link w:val="ab"/>
    <w:uiPriority w:val="99"/>
    <w:unhideWhenUsed/>
    <w:rsid w:val="008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CD2"/>
  </w:style>
  <w:style w:type="paragraph" w:styleId="2">
    <w:name w:val="Body Text Indent 2"/>
    <w:basedOn w:val="a"/>
    <w:link w:val="20"/>
    <w:semiHidden/>
    <w:unhideWhenUsed/>
    <w:rsid w:val="00434C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434C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6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0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B6C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B6CA1"/>
  </w:style>
  <w:style w:type="paragraph" w:styleId="af0">
    <w:name w:val="Title"/>
    <w:basedOn w:val="a"/>
    <w:next w:val="a"/>
    <w:link w:val="af1"/>
    <w:qFormat/>
    <w:rsid w:val="00DB6CA1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B6C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2">
    <w:name w:val="Hyperlink"/>
    <w:semiHidden/>
    <w:unhideWhenUsed/>
    <w:rsid w:val="00273F42"/>
    <w:rPr>
      <w:color w:val="0000FF"/>
      <w:u w:val="single"/>
    </w:rPr>
  </w:style>
  <w:style w:type="paragraph" w:customStyle="1" w:styleId="ConsPlusNormal">
    <w:name w:val="ConsPlusNormal"/>
    <w:rsid w:val="00273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бычный (веб)1"/>
    <w:basedOn w:val="a"/>
    <w:rsid w:val="00273F4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rsid w:val="001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34F19"/>
    <w:pPr>
      <w:spacing w:after="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A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A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semiHidden/>
    <w:unhideWhenUsed/>
    <w:rsid w:val="000B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0B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2019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3.4722222222222245E-2"/>
          <c:y val="0.16656761654793228"/>
          <c:w val="0.60997794546515061"/>
          <c:h val="0.789781589801271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5F-4FAE-B0F1-3C7986FFF278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85F-4FAE-B0F1-3C7986FFF278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5F-4FAE-B0F1-3C7986FFF278}"/>
                </c:ext>
              </c:extLst>
            </c:dLbl>
            <c:dLbl>
              <c:idx val="4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85F-4FAE-B0F1-3C7986FFF278}"/>
                </c:ext>
              </c:extLst>
            </c:dLbl>
            <c:dLbl>
              <c:idx val="6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5F-4FAE-B0F1-3C7986FFF278}"/>
                </c:ext>
              </c:extLst>
            </c:dLbl>
            <c:delete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7"/>
                <c:pt idx="0">
                  <c:v>Общегосударственные вопросы 33,4%</c:v>
                </c:pt>
                <c:pt idx="1">
                  <c:v>Национальная безопасность 0,7%</c:v>
                </c:pt>
                <c:pt idx="2">
                  <c:v>Национальная экономика 21,1,0%</c:v>
                </c:pt>
                <c:pt idx="3">
                  <c:v>Жилищно- коммунальное хозяйство 35,1%</c:v>
                </c:pt>
                <c:pt idx="4">
                  <c:v>Культура и кинематография 7,3%</c:v>
                </c:pt>
                <c:pt idx="5">
                  <c:v>Физическая культура и спорт 0,1%</c:v>
                </c:pt>
                <c:pt idx="6">
                  <c:v>Социальная политика1,1%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0.33400000000000124</c:v>
                </c:pt>
                <c:pt idx="1">
                  <c:v>7.0000000000000201E-3</c:v>
                </c:pt>
                <c:pt idx="2">
                  <c:v>0.21100000000000024</c:v>
                </c:pt>
                <c:pt idx="3">
                  <c:v>0.35100000000000031</c:v>
                </c:pt>
                <c:pt idx="4">
                  <c:v>7.3000000000000134E-2</c:v>
                </c:pt>
                <c:pt idx="5">
                  <c:v>1.0000000000000039E-3</c:v>
                </c:pt>
                <c:pt idx="6">
                  <c:v>1.0999999999999998E-2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85F-4FAE-B0F1-3C7986FFF278}"/>
            </c:ext>
          </c:extLst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9C1B-CD81-4B98-BF43-9D74EF30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4294936222</TotalTime>
  <Pages>1</Pages>
  <Words>11248</Words>
  <Characters>64119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2020-06-25T11:04:00Z</cp:lastPrinted>
  <dcterms:created xsi:type="dcterms:W3CDTF">2013-04-04T05:13:00Z</dcterms:created>
  <dcterms:modified xsi:type="dcterms:W3CDTF">2020-06-25T12:19:00Z</dcterms:modified>
</cp:coreProperties>
</file>