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D8" w:rsidRDefault="00672CD8" w:rsidP="00672CD8">
      <w:pPr>
        <w:tabs>
          <w:tab w:val="left" w:pos="6379"/>
        </w:tabs>
        <w:spacing w:after="0" w:line="240" w:lineRule="auto"/>
        <w:ind w:firstLine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72CD8" w:rsidRDefault="00672CD8" w:rsidP="00672CD8">
      <w:pPr>
        <w:tabs>
          <w:tab w:val="left" w:pos="6379"/>
        </w:tabs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 решению 59 сессии Совета                  </w:t>
      </w:r>
    </w:p>
    <w:p w:rsidR="00672CD8" w:rsidRDefault="00672CD8" w:rsidP="00672CD8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672CD8" w:rsidRDefault="00672CD8" w:rsidP="00672CD8">
      <w:pPr>
        <w:tabs>
          <w:tab w:val="left" w:pos="56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Славянский район</w:t>
      </w:r>
    </w:p>
    <w:p w:rsidR="00672CD8" w:rsidRDefault="00672CD8" w:rsidP="00672CD8">
      <w:pPr>
        <w:tabs>
          <w:tab w:val="left" w:pos="6379"/>
        </w:tabs>
        <w:spacing w:after="0" w:line="240" w:lineRule="auto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2</w:t>
      </w:r>
      <w:r w:rsidR="008322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.05.2020  № </w:t>
      </w:r>
      <w:r w:rsidR="00C30968">
        <w:rPr>
          <w:rFonts w:ascii="Times New Roman" w:hAnsi="Times New Roman"/>
          <w:sz w:val="28"/>
          <w:szCs w:val="28"/>
        </w:rPr>
        <w:t>6</w:t>
      </w:r>
    </w:p>
    <w:p w:rsidR="009F295E" w:rsidRDefault="009F295E" w:rsidP="0067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A1F" w:rsidRDefault="00C00A1F" w:rsidP="0067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CD8" w:rsidRDefault="00672CD8" w:rsidP="0067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контрольно - сч</w:t>
      </w:r>
      <w:r w:rsidR="00F4744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тной палаты</w:t>
      </w:r>
    </w:p>
    <w:p w:rsidR="00672CD8" w:rsidRDefault="00672CD8" w:rsidP="00672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 о работе в 2019 году</w:t>
      </w:r>
    </w:p>
    <w:p w:rsidR="00672CD8" w:rsidRDefault="00672CD8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00A1F" w:rsidRDefault="00C00A1F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A47FD" w:rsidRDefault="000B7527" w:rsidP="009F29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деятельности контрольно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счетной палаты муниципального образования Славянский район </w:t>
      </w:r>
      <w:r w:rsidR="00AB47B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2019 году</w:t>
      </w:r>
      <w:r w:rsidR="00081EA0">
        <w:rPr>
          <w:color w:val="000000"/>
          <w:sz w:val="28"/>
          <w:szCs w:val="28"/>
        </w:rPr>
        <w:t>,</w:t>
      </w:r>
      <w:r w:rsidR="00081EA0" w:rsidRPr="00081EA0">
        <w:rPr>
          <w:color w:val="000000"/>
          <w:sz w:val="28"/>
          <w:szCs w:val="28"/>
        </w:rPr>
        <w:t xml:space="preserve"> </w:t>
      </w:r>
      <w:r w:rsidR="00081EA0">
        <w:rPr>
          <w:color w:val="000000"/>
          <w:sz w:val="28"/>
          <w:szCs w:val="28"/>
        </w:rPr>
        <w:t>как органа внешнего муниципального финансового контроля,</w:t>
      </w:r>
      <w:r>
        <w:rPr>
          <w:color w:val="000000"/>
          <w:sz w:val="28"/>
          <w:szCs w:val="28"/>
        </w:rPr>
        <w:t xml:space="preserve"> подготовлены в соответствии с требованиями </w:t>
      </w:r>
      <w:r w:rsidR="00205F4D">
        <w:rPr>
          <w:color w:val="000000"/>
          <w:sz w:val="28"/>
          <w:szCs w:val="28"/>
        </w:rPr>
        <w:t>Федеральн</w:t>
      </w:r>
      <w:r w:rsidR="00081EA0">
        <w:rPr>
          <w:color w:val="000000"/>
          <w:sz w:val="28"/>
          <w:szCs w:val="28"/>
        </w:rPr>
        <w:t>ого</w:t>
      </w:r>
      <w:r w:rsidR="00205F4D">
        <w:rPr>
          <w:color w:val="000000"/>
          <w:sz w:val="28"/>
          <w:szCs w:val="28"/>
        </w:rPr>
        <w:t xml:space="preserve"> Закон</w:t>
      </w:r>
      <w:r w:rsidR="00081EA0">
        <w:rPr>
          <w:color w:val="000000"/>
          <w:sz w:val="28"/>
          <w:szCs w:val="28"/>
        </w:rPr>
        <w:t>а</w:t>
      </w:r>
      <w:r w:rsidR="00205F4D">
        <w:rPr>
          <w:color w:val="000000"/>
          <w:sz w:val="28"/>
          <w:szCs w:val="28"/>
        </w:rPr>
        <w:t xml:space="preserve"> от 07.02.2011 №6-ФЗ «Об общих принципах организации деятельности контрольно</w:t>
      </w:r>
      <w:r w:rsidR="00C00A1F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-</w:t>
      </w:r>
      <w:r w:rsidR="00C00A1F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счетных органов  субъектов Российской Федерации и муниципальных образований», Бюджетн</w:t>
      </w:r>
      <w:r w:rsidR="00081EA0">
        <w:rPr>
          <w:color w:val="000000"/>
          <w:sz w:val="28"/>
          <w:szCs w:val="28"/>
        </w:rPr>
        <w:t>ого</w:t>
      </w:r>
      <w:r w:rsidR="00205F4D">
        <w:rPr>
          <w:color w:val="000000"/>
          <w:sz w:val="28"/>
          <w:szCs w:val="28"/>
        </w:rPr>
        <w:t xml:space="preserve"> Кодекс</w:t>
      </w:r>
      <w:r w:rsidR="00081EA0">
        <w:rPr>
          <w:color w:val="000000"/>
          <w:sz w:val="28"/>
          <w:szCs w:val="28"/>
        </w:rPr>
        <w:t>а</w:t>
      </w:r>
      <w:r w:rsidR="00205F4D">
        <w:rPr>
          <w:color w:val="000000"/>
          <w:sz w:val="28"/>
          <w:szCs w:val="28"/>
        </w:rPr>
        <w:t xml:space="preserve"> Российской Федерации, Устав</w:t>
      </w:r>
      <w:r w:rsidR="00081EA0">
        <w:rPr>
          <w:color w:val="000000"/>
          <w:sz w:val="28"/>
          <w:szCs w:val="28"/>
        </w:rPr>
        <w:t>а</w:t>
      </w:r>
      <w:r w:rsidR="00205F4D">
        <w:rPr>
          <w:color w:val="000000"/>
          <w:sz w:val="28"/>
          <w:szCs w:val="28"/>
        </w:rPr>
        <w:t xml:space="preserve"> муниципального образования Славянский район, Положени</w:t>
      </w:r>
      <w:r w:rsidR="00081EA0">
        <w:rPr>
          <w:color w:val="000000"/>
          <w:sz w:val="28"/>
          <w:szCs w:val="28"/>
        </w:rPr>
        <w:t>я</w:t>
      </w:r>
      <w:r w:rsidR="00205F4D">
        <w:rPr>
          <w:color w:val="000000"/>
          <w:sz w:val="28"/>
          <w:szCs w:val="28"/>
        </w:rPr>
        <w:t xml:space="preserve"> о бюджетном процессе муниципального образования Славянский район, Положени</w:t>
      </w:r>
      <w:r w:rsidR="00081EA0">
        <w:rPr>
          <w:color w:val="000000"/>
          <w:sz w:val="28"/>
          <w:szCs w:val="28"/>
        </w:rPr>
        <w:t>я</w:t>
      </w:r>
      <w:r w:rsidR="00205F4D">
        <w:rPr>
          <w:color w:val="000000"/>
          <w:sz w:val="28"/>
          <w:szCs w:val="28"/>
        </w:rPr>
        <w:t xml:space="preserve"> о контрольно</w:t>
      </w:r>
      <w:r w:rsidR="009F295E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-</w:t>
      </w:r>
      <w:r w:rsidR="009F295E">
        <w:rPr>
          <w:color w:val="000000"/>
          <w:sz w:val="28"/>
          <w:szCs w:val="28"/>
        </w:rPr>
        <w:t xml:space="preserve"> </w:t>
      </w:r>
      <w:r w:rsidR="00205F4D">
        <w:rPr>
          <w:color w:val="000000"/>
          <w:sz w:val="28"/>
          <w:szCs w:val="28"/>
        </w:rPr>
        <w:t>счетной палате муниципального образования Славянский район.</w:t>
      </w:r>
    </w:p>
    <w:p w:rsidR="00081EA0" w:rsidRDefault="00081EA0" w:rsidP="009F29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начало отчетного года</w:t>
      </w:r>
      <w:r w:rsidR="00C00A1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контрольно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палатой было заключено 15 соглашений о передаче полномочий контрольно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счетного органа поселения по осуществлению внешнего муниципального финансового контроля с городским и сельскими поселениями, входящими в состав муниципального образования Славянский район.</w:t>
      </w:r>
    </w:p>
    <w:p w:rsidR="00C00A1F" w:rsidRDefault="00C00A1F" w:rsidP="009F29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47FD" w:rsidRDefault="006A47FD" w:rsidP="009F29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контрольно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9F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счетной палаты </w:t>
      </w:r>
      <w:r w:rsidR="00081EA0">
        <w:rPr>
          <w:color w:val="000000"/>
          <w:sz w:val="28"/>
          <w:szCs w:val="28"/>
        </w:rPr>
        <w:t xml:space="preserve">в 2019 году </w:t>
      </w:r>
      <w:r>
        <w:rPr>
          <w:color w:val="000000"/>
          <w:sz w:val="28"/>
          <w:szCs w:val="28"/>
        </w:rPr>
        <w:t>основыва</w:t>
      </w:r>
      <w:r w:rsidR="00081EA0">
        <w:rPr>
          <w:color w:val="000000"/>
          <w:sz w:val="28"/>
          <w:szCs w:val="28"/>
        </w:rPr>
        <w:t>лось</w:t>
      </w:r>
      <w:r>
        <w:rPr>
          <w:color w:val="000000"/>
          <w:sz w:val="28"/>
          <w:szCs w:val="28"/>
        </w:rPr>
        <w:t xml:space="preserve"> на принципе законности, объективности, эффективности, независимости и гласности.</w:t>
      </w:r>
    </w:p>
    <w:p w:rsidR="008322A0" w:rsidRDefault="00D420DB" w:rsidP="009F2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отчетном году планирование и осуществление деятельности контрольно - счетной палаты строилось с охватом полномочий, предусмотренных для органа внешнего муниципального финансового контроля, бюджетным законодательством</w:t>
      </w:r>
      <w:r w:rsidR="008322A0">
        <w:rPr>
          <w:rFonts w:ascii="Times New Roman" w:hAnsi="Times New Roman" w:cs="Times New Roman"/>
        </w:rPr>
        <w:t>:</w:t>
      </w:r>
    </w:p>
    <w:p w:rsidR="008322A0" w:rsidRDefault="008322A0" w:rsidP="009F2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мероприятия по контролю формирования и исполнения местного бюджета;</w:t>
      </w:r>
    </w:p>
    <w:p w:rsidR="008322A0" w:rsidRDefault="008322A0" w:rsidP="009F2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контрольные и экспертно-аналитические мероприятия;</w:t>
      </w:r>
    </w:p>
    <w:p w:rsidR="008322A0" w:rsidRDefault="008322A0" w:rsidP="009F2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информационные мероприятия;</w:t>
      </w:r>
    </w:p>
    <w:p w:rsidR="008322A0" w:rsidRDefault="008322A0" w:rsidP="009F29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организационные мероприятия. </w:t>
      </w:r>
    </w:p>
    <w:p w:rsidR="00D420DB" w:rsidRDefault="00D420DB" w:rsidP="009F29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планировании контрольной и экспертно-аналитической деятельности были учтены обращения председателя Совета и главы муниципального образования Славянский район, председателей Советов и глав поселений, заключивших соглашения с контрольно</w:t>
      </w:r>
      <w:r w:rsidR="00C00A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C00A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счетной палатой. </w:t>
      </w:r>
    </w:p>
    <w:p w:rsidR="00C00A1F" w:rsidRDefault="00C00A1F" w:rsidP="009B3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A8F" w:rsidRDefault="00C00A1F" w:rsidP="009B3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97A8F" w:rsidRPr="003A5263">
        <w:rPr>
          <w:rFonts w:ascii="Times New Roman" w:hAnsi="Times New Roman" w:cs="Times New Roman"/>
          <w:b/>
          <w:sz w:val="28"/>
          <w:szCs w:val="28"/>
        </w:rPr>
        <w:t>онтрольная деятельность</w:t>
      </w:r>
    </w:p>
    <w:p w:rsidR="00A97A8F" w:rsidRDefault="009417E5" w:rsidP="00A97A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A74249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9E1DB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74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</w:t>
      </w:r>
      <w:r w:rsidR="009F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00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</w:t>
      </w:r>
      <w:r w:rsidR="009F295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палат</w:t>
      </w:r>
      <w:r w:rsidR="009F295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</w:t>
      </w:r>
      <w:r w:rsidR="00D8416E">
        <w:rPr>
          <w:rFonts w:ascii="Times New Roman" w:eastAsia="Times New Roman" w:hAnsi="Times New Roman" w:cs="Times New Roman"/>
          <w:color w:val="000000"/>
          <w:sz w:val="28"/>
          <w:szCs w:val="28"/>
        </w:rPr>
        <w:t>дено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1DBB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>  контрольных мероприятий</w:t>
      </w:r>
      <w:r w:rsidR="00E15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составил </w:t>
      </w:r>
      <w:r w:rsidR="009E1DBB">
        <w:rPr>
          <w:rFonts w:ascii="Times New Roman" w:hAnsi="Times New Roman" w:cs="Times New Roman"/>
          <w:color w:val="000000"/>
          <w:sz w:val="28"/>
          <w:szCs w:val="28"/>
        </w:rPr>
        <w:t xml:space="preserve"> 3272498,6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                </w:t>
      </w:r>
    </w:p>
    <w:p w:rsidR="00BE267E" w:rsidRDefault="00A97A8F" w:rsidP="00BE26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контрольных мероприятий </w:t>
      </w:r>
      <w:r w:rsidR="00BE267E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9F295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267E" w:rsidRDefault="00BE267E" w:rsidP="00BE26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нарушения на сумму </w:t>
      </w:r>
      <w:r w:rsidR="00C505B8">
        <w:rPr>
          <w:rFonts w:ascii="Times New Roman" w:hAnsi="Times New Roman" w:cs="Times New Roman"/>
          <w:color w:val="000000"/>
          <w:sz w:val="28"/>
          <w:szCs w:val="28"/>
        </w:rPr>
        <w:t>13833,3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>тыс.руб.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E1548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54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недополученные доходы в бюджет 57,1 тыс. руб.</w:t>
      </w:r>
      <w:r w:rsidR="00E1548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E267E" w:rsidRDefault="00BE267E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>еэффективно</w:t>
      </w:r>
      <w:r w:rsidR="009F29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</w:t>
      </w:r>
      <w:r w:rsidR="009F295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35,1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C505B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F295E" w:rsidRDefault="00BE267E" w:rsidP="009F29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97A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нарушени</w:t>
      </w:r>
      <w:r w:rsidR="009F29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="00A97A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порядка ведения  бюджетного (бухгалтерского) учета, составления и предоставления отчетности на сумму </w:t>
      </w:r>
      <w:r w:rsidR="00C505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153624,7</w:t>
      </w:r>
      <w:r w:rsidR="00A97A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BE267E" w:rsidRPr="009F295E" w:rsidRDefault="002103B7" w:rsidP="009F29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29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97A8F" w:rsidRPr="009F295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E267E" w:rsidRPr="009F29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97A8F" w:rsidRPr="009F295E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BE267E" w:rsidRPr="009F295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A97A8F" w:rsidRPr="009F2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A8F" w:rsidRPr="009F295E">
        <w:rPr>
          <w:rFonts w:ascii="Times New Roman" w:hAnsi="Times New Roman" w:cs="Times New Roman"/>
          <w:sz w:val="28"/>
          <w:szCs w:val="28"/>
        </w:rPr>
        <w:t>внешних проверок годов</w:t>
      </w:r>
      <w:r w:rsidR="00BE267E" w:rsidRPr="009F295E">
        <w:rPr>
          <w:rFonts w:ascii="Times New Roman" w:hAnsi="Times New Roman" w:cs="Times New Roman"/>
          <w:sz w:val="28"/>
          <w:szCs w:val="28"/>
        </w:rPr>
        <w:t xml:space="preserve">ой бюджетной отчетности за 2018 год по </w:t>
      </w:r>
      <w:r w:rsidR="00BE267E" w:rsidRPr="009F295E">
        <w:rPr>
          <w:rFonts w:ascii="Times New Roman" w:hAnsi="Times New Roman" w:cs="Times New Roman"/>
          <w:color w:val="000000"/>
          <w:sz w:val="28"/>
          <w:szCs w:val="28"/>
        </w:rPr>
        <w:t>25 главным</w:t>
      </w:r>
      <w:r w:rsidR="00D8416E" w:rsidRPr="009F295E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распорядителям</w:t>
      </w:r>
      <w:r w:rsidR="00BE267E" w:rsidRPr="009F295E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средств. </w:t>
      </w:r>
    </w:p>
    <w:p w:rsidR="003A5263" w:rsidRDefault="004E5770" w:rsidP="007244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95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статьей </w:t>
      </w:r>
      <w:r w:rsidRPr="009F295E">
        <w:rPr>
          <w:rFonts w:ascii="Times New Roman" w:hAnsi="Times New Roman" w:cs="Times New Roman"/>
          <w:bCs/>
          <w:sz w:val="28"/>
          <w:szCs w:val="28"/>
        </w:rPr>
        <w:t>264.4 Б</w:t>
      </w:r>
      <w:r w:rsidR="00F47443" w:rsidRPr="009F295E">
        <w:rPr>
          <w:rFonts w:ascii="Times New Roman" w:hAnsi="Times New Roman" w:cs="Times New Roman"/>
          <w:bCs/>
          <w:sz w:val="28"/>
          <w:szCs w:val="28"/>
        </w:rPr>
        <w:t>юджетного кодекса Российской Федерации</w:t>
      </w:r>
      <w:r w:rsidRPr="009F295E">
        <w:rPr>
          <w:rFonts w:ascii="Times New Roman" w:hAnsi="Times New Roman" w:cs="Times New Roman"/>
          <w:bCs/>
          <w:sz w:val="28"/>
          <w:szCs w:val="28"/>
        </w:rPr>
        <w:t xml:space="preserve"> и статьей</w:t>
      </w:r>
      <w:r w:rsidRPr="007244F8">
        <w:rPr>
          <w:rFonts w:ascii="Times New Roman" w:hAnsi="Times New Roman" w:cs="Times New Roman"/>
          <w:bCs/>
          <w:sz w:val="28"/>
          <w:szCs w:val="28"/>
        </w:rPr>
        <w:t xml:space="preserve"> 29 Положения о бюджетном процессе, контрольно</w:t>
      </w:r>
      <w:r w:rsidR="009F2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4F8">
        <w:rPr>
          <w:rFonts w:ascii="Times New Roman" w:hAnsi="Times New Roman" w:cs="Times New Roman"/>
          <w:bCs/>
          <w:sz w:val="28"/>
          <w:szCs w:val="28"/>
        </w:rPr>
        <w:t>-</w:t>
      </w:r>
      <w:r w:rsidR="009F2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4F8">
        <w:rPr>
          <w:rFonts w:ascii="Times New Roman" w:hAnsi="Times New Roman" w:cs="Times New Roman"/>
          <w:bCs/>
          <w:sz w:val="28"/>
          <w:szCs w:val="28"/>
        </w:rPr>
        <w:t>счетной палатой</w:t>
      </w:r>
      <w:r w:rsidR="009F29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44F8">
        <w:rPr>
          <w:rFonts w:ascii="Times New Roman" w:hAnsi="Times New Roman" w:cs="Times New Roman"/>
          <w:bCs/>
          <w:sz w:val="28"/>
          <w:szCs w:val="28"/>
        </w:rPr>
        <w:t xml:space="preserve">проведена внешняя проверка  годовой </w:t>
      </w:r>
      <w:r w:rsidR="00154A80">
        <w:rPr>
          <w:rFonts w:ascii="Times New Roman" w:hAnsi="Times New Roman" w:cs="Times New Roman"/>
          <w:bCs/>
          <w:sz w:val="28"/>
          <w:szCs w:val="28"/>
        </w:rPr>
        <w:t xml:space="preserve">бюджетной </w:t>
      </w:r>
      <w:r w:rsidRPr="007244F8">
        <w:rPr>
          <w:rFonts w:ascii="Times New Roman" w:hAnsi="Times New Roman" w:cs="Times New Roman"/>
          <w:bCs/>
          <w:sz w:val="28"/>
          <w:szCs w:val="28"/>
        </w:rPr>
        <w:t>отчетности предоставленной Муниципальным казенным учреждением «Централизованная бухгалтерия управления и социально-культурной сферы»</w:t>
      </w:r>
      <w:r w:rsidR="009148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44F8">
        <w:rPr>
          <w:rFonts w:ascii="Times New Roman" w:hAnsi="Times New Roman" w:cs="Times New Roman"/>
          <w:bCs/>
          <w:sz w:val="28"/>
          <w:szCs w:val="28"/>
        </w:rPr>
        <w:t xml:space="preserve">Финансовым управлением </w:t>
      </w:r>
      <w:r w:rsidR="00914853">
        <w:rPr>
          <w:rFonts w:ascii="Times New Roman" w:hAnsi="Times New Roman" w:cs="Times New Roman"/>
          <w:bCs/>
          <w:sz w:val="28"/>
          <w:szCs w:val="28"/>
        </w:rPr>
        <w:t>а</w:t>
      </w:r>
      <w:r w:rsidRPr="007244F8">
        <w:rPr>
          <w:rFonts w:ascii="Times New Roman" w:hAnsi="Times New Roman" w:cs="Times New Roman"/>
          <w:bCs/>
          <w:sz w:val="28"/>
          <w:szCs w:val="28"/>
        </w:rPr>
        <w:t>дминистрации муниципального образования Славянский район</w:t>
      </w:r>
      <w:r w:rsidR="0091485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B39B1">
        <w:rPr>
          <w:rFonts w:ascii="Times New Roman" w:hAnsi="Times New Roman" w:cs="Times New Roman"/>
          <w:bCs/>
          <w:sz w:val="28"/>
          <w:szCs w:val="28"/>
        </w:rPr>
        <w:t xml:space="preserve"> городским и </w:t>
      </w:r>
      <w:r w:rsidR="00914853">
        <w:rPr>
          <w:rFonts w:ascii="Times New Roman" w:hAnsi="Times New Roman" w:cs="Times New Roman"/>
          <w:bCs/>
          <w:sz w:val="28"/>
          <w:szCs w:val="28"/>
        </w:rPr>
        <w:t xml:space="preserve"> сельскими поселениями </w:t>
      </w:r>
      <w:r w:rsidRPr="007244F8">
        <w:rPr>
          <w:rFonts w:ascii="Times New Roman" w:hAnsi="Times New Roman" w:cs="Times New Roman"/>
          <w:bCs/>
          <w:sz w:val="28"/>
          <w:szCs w:val="28"/>
        </w:rPr>
        <w:t>за 201</w:t>
      </w:r>
      <w:r w:rsidR="00174631">
        <w:rPr>
          <w:rFonts w:ascii="Times New Roman" w:hAnsi="Times New Roman" w:cs="Times New Roman"/>
          <w:bCs/>
          <w:sz w:val="28"/>
          <w:szCs w:val="28"/>
        </w:rPr>
        <w:t>8</w:t>
      </w:r>
      <w:r w:rsidRPr="007244F8">
        <w:rPr>
          <w:rFonts w:ascii="Times New Roman" w:hAnsi="Times New Roman" w:cs="Times New Roman"/>
          <w:bCs/>
          <w:sz w:val="28"/>
          <w:szCs w:val="28"/>
        </w:rPr>
        <w:t xml:space="preserve"> год. </w:t>
      </w:r>
    </w:p>
    <w:p w:rsidR="004E5770" w:rsidRPr="007244F8" w:rsidRDefault="003A5263" w:rsidP="007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E5770" w:rsidRPr="007244F8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</w:t>
      </w:r>
      <w:r w:rsidR="004E5770" w:rsidRPr="007244F8">
        <w:rPr>
          <w:rFonts w:ascii="Times New Roman" w:hAnsi="Times New Roman" w:cs="Times New Roman"/>
          <w:sz w:val="28"/>
          <w:szCs w:val="24"/>
        </w:rPr>
        <w:t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РФ от 28.12.2010 года №191н</w:t>
      </w:r>
      <w:r w:rsidR="009F295E">
        <w:rPr>
          <w:rFonts w:ascii="Times New Roman" w:hAnsi="Times New Roman" w:cs="Times New Roman"/>
          <w:sz w:val="28"/>
          <w:szCs w:val="24"/>
        </w:rPr>
        <w:t>,</w:t>
      </w:r>
      <w:r w:rsidR="004E5770" w:rsidRPr="007244F8">
        <w:rPr>
          <w:rFonts w:ascii="Times New Roman" w:hAnsi="Times New Roman" w:cs="Times New Roman"/>
          <w:sz w:val="28"/>
          <w:szCs w:val="24"/>
        </w:rPr>
        <w:t xml:space="preserve"> </w:t>
      </w:r>
      <w:r w:rsidR="00154A80">
        <w:rPr>
          <w:rFonts w:ascii="Times New Roman" w:hAnsi="Times New Roman" w:cs="Times New Roman"/>
          <w:sz w:val="28"/>
          <w:szCs w:val="28"/>
        </w:rPr>
        <w:t>проверено соблюдение требований законодательства по бюджетному учету,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A80">
        <w:rPr>
          <w:rFonts w:ascii="Times New Roman" w:hAnsi="Times New Roman" w:cs="Times New Roman"/>
          <w:sz w:val="28"/>
          <w:szCs w:val="28"/>
        </w:rPr>
        <w:t>полнота и правильность заполнения отчетных 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A80">
        <w:rPr>
          <w:rFonts w:ascii="Times New Roman" w:hAnsi="Times New Roman" w:cs="Times New Roman"/>
          <w:sz w:val="28"/>
          <w:szCs w:val="28"/>
        </w:rPr>
        <w:t xml:space="preserve">внутренняя </w:t>
      </w:r>
      <w:r w:rsidR="003A0511">
        <w:rPr>
          <w:rFonts w:ascii="Times New Roman" w:hAnsi="Times New Roman" w:cs="Times New Roman"/>
          <w:sz w:val="28"/>
          <w:szCs w:val="28"/>
        </w:rPr>
        <w:t xml:space="preserve">согласованность </w:t>
      </w:r>
      <w:r>
        <w:rPr>
          <w:rFonts w:ascii="Times New Roman" w:hAnsi="Times New Roman" w:cs="Times New Roman"/>
          <w:sz w:val="28"/>
          <w:szCs w:val="28"/>
        </w:rPr>
        <w:t>соответству</w:t>
      </w:r>
      <w:r w:rsidR="003A05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форм годовой отчетности,</w:t>
      </w:r>
      <w:r w:rsidR="003A0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</w:t>
      </w:r>
      <w:r w:rsidR="003A0511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ие утвержденных бюджетных назначений и их исполнение</w:t>
      </w:r>
      <w:r w:rsidR="003A0511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отраженным в </w:t>
      </w:r>
      <w:r w:rsidR="00FF12E9">
        <w:rPr>
          <w:rFonts w:ascii="Times New Roman" w:hAnsi="Times New Roman" w:cs="Times New Roman"/>
          <w:sz w:val="28"/>
          <w:szCs w:val="28"/>
        </w:rPr>
        <w:t>П</w:t>
      </w:r>
      <w:r w:rsidR="003A051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ект</w:t>
      </w:r>
      <w:r w:rsidR="00FF12E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3A051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FF12E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за 2018 год.</w:t>
      </w:r>
    </w:p>
    <w:p w:rsidR="004E5770" w:rsidRPr="002103B7" w:rsidRDefault="004E5770" w:rsidP="002103B7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3B7">
        <w:rPr>
          <w:sz w:val="28"/>
          <w:szCs w:val="28"/>
        </w:rPr>
        <w:t xml:space="preserve">К бюджетной отчетности  главных распорядителей бюджетных средств </w:t>
      </w:r>
      <w:r w:rsidR="003A0511">
        <w:rPr>
          <w:sz w:val="28"/>
          <w:szCs w:val="28"/>
        </w:rPr>
        <w:t>п</w:t>
      </w:r>
      <w:r w:rsidRPr="002103B7">
        <w:rPr>
          <w:sz w:val="28"/>
          <w:szCs w:val="28"/>
        </w:rPr>
        <w:t>ред</w:t>
      </w:r>
      <w:r w:rsidR="001727E3">
        <w:rPr>
          <w:sz w:val="28"/>
          <w:szCs w:val="28"/>
        </w:rPr>
        <w:t>о</w:t>
      </w:r>
      <w:r w:rsidRPr="002103B7">
        <w:rPr>
          <w:sz w:val="28"/>
          <w:szCs w:val="28"/>
        </w:rPr>
        <w:t>ставлен</w:t>
      </w:r>
      <w:r w:rsidR="00274ACB">
        <w:rPr>
          <w:sz w:val="28"/>
          <w:szCs w:val="28"/>
        </w:rPr>
        <w:t>ы</w:t>
      </w:r>
      <w:r w:rsidRPr="002103B7">
        <w:rPr>
          <w:sz w:val="28"/>
          <w:szCs w:val="28"/>
        </w:rPr>
        <w:t xml:space="preserve"> пояснительн</w:t>
      </w:r>
      <w:r w:rsidR="003A0511">
        <w:rPr>
          <w:sz w:val="28"/>
          <w:szCs w:val="28"/>
        </w:rPr>
        <w:t>ые</w:t>
      </w:r>
      <w:r w:rsidRPr="002103B7">
        <w:rPr>
          <w:sz w:val="28"/>
          <w:szCs w:val="28"/>
        </w:rPr>
        <w:t xml:space="preserve"> записк</w:t>
      </w:r>
      <w:r w:rsidR="003A0511">
        <w:rPr>
          <w:sz w:val="28"/>
          <w:szCs w:val="28"/>
        </w:rPr>
        <w:t>и</w:t>
      </w:r>
      <w:r w:rsidRPr="002103B7">
        <w:rPr>
          <w:sz w:val="28"/>
          <w:szCs w:val="28"/>
        </w:rPr>
        <w:t xml:space="preserve"> (ф.0503160), в котор</w:t>
      </w:r>
      <w:r w:rsidR="003A0511">
        <w:rPr>
          <w:sz w:val="28"/>
          <w:szCs w:val="28"/>
        </w:rPr>
        <w:t>ых</w:t>
      </w:r>
      <w:r w:rsidRPr="002103B7">
        <w:rPr>
          <w:sz w:val="28"/>
          <w:szCs w:val="28"/>
        </w:rPr>
        <w:t xml:space="preserve"> содержа</w:t>
      </w:r>
      <w:r w:rsidR="001E587F">
        <w:rPr>
          <w:sz w:val="28"/>
          <w:szCs w:val="28"/>
        </w:rPr>
        <w:t>лись</w:t>
      </w:r>
      <w:r w:rsidRPr="002103B7">
        <w:rPr>
          <w:sz w:val="28"/>
          <w:szCs w:val="28"/>
        </w:rPr>
        <w:t xml:space="preserve"> сведения о результатах внешних контрольных мероприятий, о мерах по повышению эффективности расходования бюджетных средств, о результатах деятельности. </w:t>
      </w:r>
    </w:p>
    <w:p w:rsidR="00290AB1" w:rsidRPr="002103B7" w:rsidRDefault="004E5770" w:rsidP="0021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B7">
        <w:rPr>
          <w:rFonts w:ascii="Times New Roman" w:hAnsi="Times New Roman" w:cs="Times New Roman"/>
          <w:sz w:val="28"/>
          <w:szCs w:val="28"/>
        </w:rPr>
        <w:t xml:space="preserve">В предоставленной отчетности «Сведения по дебиторской и кредиторской задолженности», «Сведения о задолженности по ущербу, причиненному имуществу» и «Пояснительная записка» главными </w:t>
      </w:r>
      <w:r w:rsidR="001E587F">
        <w:rPr>
          <w:rFonts w:ascii="Times New Roman" w:hAnsi="Times New Roman" w:cs="Times New Roman"/>
          <w:sz w:val="28"/>
          <w:szCs w:val="28"/>
        </w:rPr>
        <w:t>рас</w:t>
      </w:r>
      <w:r w:rsidR="00C00A1F">
        <w:rPr>
          <w:rFonts w:ascii="Times New Roman" w:hAnsi="Times New Roman" w:cs="Times New Roman"/>
          <w:sz w:val="28"/>
          <w:szCs w:val="28"/>
        </w:rPr>
        <w:t>п</w:t>
      </w:r>
      <w:r w:rsidR="001E587F">
        <w:rPr>
          <w:rFonts w:ascii="Times New Roman" w:hAnsi="Times New Roman" w:cs="Times New Roman"/>
          <w:sz w:val="28"/>
          <w:szCs w:val="28"/>
        </w:rPr>
        <w:t xml:space="preserve">орядителями бюджетных средств </w:t>
      </w:r>
      <w:r w:rsidRPr="002103B7">
        <w:rPr>
          <w:rFonts w:ascii="Times New Roman" w:hAnsi="Times New Roman" w:cs="Times New Roman"/>
          <w:sz w:val="28"/>
          <w:szCs w:val="28"/>
        </w:rPr>
        <w:t>не в полном объеме указаны причины образования задолженности, период возникновения задолженности</w:t>
      </w:r>
      <w:r w:rsidR="00290AB1" w:rsidRPr="002103B7">
        <w:rPr>
          <w:rFonts w:ascii="Times New Roman" w:hAnsi="Times New Roman" w:cs="Times New Roman"/>
          <w:sz w:val="28"/>
          <w:szCs w:val="28"/>
        </w:rPr>
        <w:t>.</w:t>
      </w:r>
      <w:r w:rsidRPr="002103B7">
        <w:rPr>
          <w:rFonts w:ascii="Times New Roman" w:hAnsi="Times New Roman" w:cs="Times New Roman"/>
          <w:sz w:val="28"/>
          <w:szCs w:val="28"/>
        </w:rPr>
        <w:t xml:space="preserve"> В предоставленных формах «Пояснительная записка» не отражены сведения о выполнении муниципальных заданий и иных результатах использования бюджетных ассигнований главными распорядителями бюджетных средств в отчетном финансовом году</w:t>
      </w:r>
      <w:r w:rsidR="009F19A3" w:rsidRPr="002103B7">
        <w:rPr>
          <w:rFonts w:ascii="Times New Roman" w:hAnsi="Times New Roman" w:cs="Times New Roman"/>
          <w:sz w:val="28"/>
          <w:szCs w:val="28"/>
        </w:rPr>
        <w:t>.</w:t>
      </w:r>
      <w:r w:rsidRPr="0021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8F" w:rsidRPr="002103B7" w:rsidRDefault="00290AB1" w:rsidP="0021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B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t>е в полном объеме отражена информация</w:t>
      </w:r>
      <w:r w:rsidRPr="002103B7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учреждений 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t xml:space="preserve"> в текстовой части пояснительных записок, в формах и таблицах бюджетной 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отчетности</w:t>
      </w:r>
      <w:r w:rsidRPr="00210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в формы и таблицы бюджетной отчетности частично внесены исправления.</w:t>
      </w:r>
    </w:p>
    <w:p w:rsidR="00A97A8F" w:rsidRPr="0064046A" w:rsidRDefault="008A1D7A" w:rsidP="00A97A8F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46A">
        <w:rPr>
          <w:rFonts w:ascii="Times New Roman" w:hAnsi="Times New Roman" w:cs="Times New Roman"/>
          <w:sz w:val="28"/>
          <w:szCs w:val="28"/>
        </w:rPr>
        <w:t xml:space="preserve">В соответствии с планом проводимых контрольных мероприятий </w:t>
      </w:r>
      <w:r w:rsidR="0064046A">
        <w:rPr>
          <w:rFonts w:ascii="Times New Roman" w:hAnsi="Times New Roman" w:cs="Times New Roman"/>
          <w:sz w:val="28"/>
          <w:szCs w:val="28"/>
        </w:rPr>
        <w:t>к</w:t>
      </w:r>
      <w:r w:rsidR="00A97A8F" w:rsidRPr="0064046A">
        <w:rPr>
          <w:rFonts w:ascii="Times New Roman" w:hAnsi="Times New Roman" w:cs="Times New Roman"/>
          <w:sz w:val="28"/>
          <w:szCs w:val="28"/>
        </w:rPr>
        <w:t>онтрольно</w:t>
      </w:r>
      <w:r w:rsidR="00C00A1F">
        <w:rPr>
          <w:rFonts w:ascii="Times New Roman" w:hAnsi="Times New Roman" w:cs="Times New Roman"/>
          <w:sz w:val="28"/>
          <w:szCs w:val="28"/>
        </w:rPr>
        <w:t xml:space="preserve"> </w:t>
      </w:r>
      <w:r w:rsidR="00A97A8F" w:rsidRPr="0064046A">
        <w:rPr>
          <w:rFonts w:ascii="Times New Roman" w:hAnsi="Times New Roman" w:cs="Times New Roman"/>
          <w:sz w:val="28"/>
          <w:szCs w:val="28"/>
        </w:rPr>
        <w:t>-</w:t>
      </w:r>
      <w:r w:rsidR="00C00A1F">
        <w:rPr>
          <w:rFonts w:ascii="Times New Roman" w:hAnsi="Times New Roman" w:cs="Times New Roman"/>
          <w:sz w:val="28"/>
          <w:szCs w:val="28"/>
        </w:rPr>
        <w:t xml:space="preserve"> </w:t>
      </w:r>
      <w:r w:rsidR="00A97A8F" w:rsidRPr="0064046A">
        <w:rPr>
          <w:rFonts w:ascii="Times New Roman" w:hAnsi="Times New Roman" w:cs="Times New Roman"/>
          <w:sz w:val="28"/>
          <w:szCs w:val="28"/>
        </w:rPr>
        <w:t>счетной палатой были проведены следующие контрольные мероприятия:</w:t>
      </w:r>
    </w:p>
    <w:p w:rsidR="00D3762A" w:rsidRDefault="00274ACB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64046A">
        <w:rPr>
          <w:rFonts w:ascii="Times New Roman" w:eastAsia="Times New Roman" w:hAnsi="Times New Roman" w:cs="Times New Roman"/>
          <w:bCs/>
          <w:sz w:val="28"/>
          <w:szCs w:val="28"/>
        </w:rPr>
        <w:t>Проверка соблюдения законодательства по использованию бюджетных средств на оказание муниципальных услуг в координации с муниципальным за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64046A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анием и оптимизации расходов в муниципальном образовании Славянский район за 2018 год 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4046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текущий период 2019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376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51F58" w:rsidRDefault="00274ACB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>Проверка законности и результативности использования бюджетных средств дорожного фонда за 2018</w:t>
      </w:r>
      <w:r w:rsidR="00321F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текущий период 2019 года.</w:t>
      </w:r>
    </w:p>
    <w:p w:rsidR="006A0AFC" w:rsidRDefault="00751F58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исполнению муниципального задания  проверено  три бюджетных учреждения</w:t>
      </w:r>
      <w:r w:rsidR="006A0AF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A0AFC" w:rsidRDefault="006A0AFC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муниципальное автономное учреждение культуры  «Кинотеатр «Кубань»</w:t>
      </w:r>
      <w:r w:rsidR="003A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Славянского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A0AFC" w:rsidRDefault="006A0AFC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D3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051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бюджетной учреждение </w:t>
      </w:r>
      <w:r w:rsidR="009D3F5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«Управление </w:t>
      </w:r>
      <w:r w:rsidR="00751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3F58">
        <w:rPr>
          <w:rFonts w:ascii="Times New Roman" w:eastAsia="Times New Roman" w:hAnsi="Times New Roman" w:cs="Times New Roman"/>
          <w:bCs/>
          <w:sz w:val="28"/>
          <w:szCs w:val="28"/>
        </w:rPr>
        <w:t>по делам ГО и ЧС» муниципального образования Славянский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A0AFC" w:rsidRDefault="006A0AFC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D3F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учреждение</w:t>
      </w:r>
      <w:r w:rsidR="009D3F5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«Межпоселенческий центр методического и технического обслуживания учреждений культуры»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F05AC" w:rsidRDefault="009D3F58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Объем проверенных средств по учреждениям составил 58729,2 тыс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Объем установленных нарушений</w:t>
      </w:r>
      <w:r w:rsidR="006A0AFC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10562,6 тыс. руб. </w:t>
      </w:r>
    </w:p>
    <w:p w:rsidR="00751F58" w:rsidRDefault="009D3F58" w:rsidP="00D376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нарушениями </w:t>
      </w:r>
      <w:r w:rsidR="001E587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признаны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некачественное планирование бюджетных средств при доведении муниципального задания,</w:t>
      </w:r>
      <w:r w:rsidR="00E154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несвоевременное составление отчета об исполнении муниципального задания</w:t>
      </w:r>
      <w:r w:rsidR="006A0A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предоставление </w:t>
      </w:r>
      <w:r w:rsidR="009F05A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субсидий без уточнения количественных и качественных показателей по муниципальному заданию.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D67FF" w:rsidRDefault="009854D9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проверок</w:t>
      </w:r>
      <w:r w:rsidR="00274ACB">
        <w:rPr>
          <w:rFonts w:ascii="Times New Roman" w:hAnsi="Times New Roman" w:cs="Times New Roman"/>
          <w:sz w:val="28"/>
          <w:szCs w:val="28"/>
        </w:rPr>
        <w:t xml:space="preserve">, </w:t>
      </w:r>
      <w:r w:rsidR="009F05AC">
        <w:rPr>
          <w:rFonts w:ascii="Times New Roman" w:hAnsi="Times New Roman" w:cs="Times New Roman"/>
          <w:sz w:val="28"/>
          <w:szCs w:val="28"/>
        </w:rPr>
        <w:t xml:space="preserve">за допущенные нарушения </w:t>
      </w:r>
      <w:r>
        <w:rPr>
          <w:rFonts w:ascii="Times New Roman" w:hAnsi="Times New Roman" w:cs="Times New Roman"/>
          <w:sz w:val="28"/>
          <w:szCs w:val="28"/>
        </w:rPr>
        <w:t>руководителям учреждений направлены представления</w:t>
      </w:r>
      <w:r w:rsidR="009F05AC">
        <w:rPr>
          <w:rFonts w:ascii="Times New Roman" w:hAnsi="Times New Roman" w:cs="Times New Roman"/>
          <w:sz w:val="28"/>
          <w:szCs w:val="28"/>
        </w:rPr>
        <w:t xml:space="preserve"> с предложениями по пересмотр</w:t>
      </w:r>
      <w:r w:rsidR="00FF12E9">
        <w:rPr>
          <w:rFonts w:ascii="Times New Roman" w:hAnsi="Times New Roman" w:cs="Times New Roman"/>
          <w:sz w:val="28"/>
          <w:szCs w:val="28"/>
        </w:rPr>
        <w:t>у</w:t>
      </w:r>
      <w:r w:rsidR="009F05AC">
        <w:rPr>
          <w:rFonts w:ascii="Times New Roman" w:hAnsi="Times New Roman" w:cs="Times New Roman"/>
          <w:sz w:val="28"/>
          <w:szCs w:val="28"/>
        </w:rPr>
        <w:t xml:space="preserve"> нормативных затрат при расчете объемов финансирования  и внесение изменений в количественные и качественные показатели при определении муниципальных заданий.</w:t>
      </w:r>
    </w:p>
    <w:p w:rsidR="009F05AC" w:rsidRDefault="009F05AC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использования средств дорожного фонда проверены</w:t>
      </w:r>
      <w:r w:rsidR="00274AC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Петровское, Целинное, Кировское, Забойское сельские поселения Славянского района .</w:t>
      </w:r>
    </w:p>
    <w:p w:rsidR="00F97A51" w:rsidRDefault="009F05AC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 средств составил 64139,9 тыс. руб. </w:t>
      </w:r>
    </w:p>
    <w:p w:rsidR="009F05AC" w:rsidRDefault="00F97A51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нарушений </w:t>
      </w:r>
      <w:r w:rsidR="003331D6">
        <w:rPr>
          <w:rFonts w:ascii="Times New Roman" w:hAnsi="Times New Roman" w:cs="Times New Roman"/>
          <w:sz w:val="28"/>
          <w:szCs w:val="28"/>
        </w:rPr>
        <w:t>32482,8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нарушения ст.179.2 Б</w:t>
      </w:r>
      <w:r w:rsidR="00274ACB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части не внесения изменений в муниципальные программы объемов финансирования на ремонт автомобильных дорог и их содержание, некачественное планирование бюджетных ассигнований без учета поступающих в бюджет денежных средств от акцизов.</w:t>
      </w:r>
    </w:p>
    <w:p w:rsidR="00F97A51" w:rsidRDefault="00F97A51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поселений направлено четыре представления по фактам установленных нарушений с предложениями о пересмотре нормативно–правовых актов по эксплуатации автомобильных</w:t>
      </w:r>
      <w:r w:rsidR="006A0AFC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6A0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r w:rsidR="00AF6380">
        <w:rPr>
          <w:rFonts w:ascii="Times New Roman" w:hAnsi="Times New Roman" w:cs="Times New Roman"/>
          <w:sz w:val="28"/>
          <w:szCs w:val="28"/>
        </w:rPr>
        <w:t>Ф</w:t>
      </w:r>
      <w:r w:rsidR="006A0AFC">
        <w:rPr>
          <w:rFonts w:ascii="Times New Roman" w:hAnsi="Times New Roman" w:cs="Times New Roman"/>
          <w:sz w:val="28"/>
          <w:szCs w:val="28"/>
        </w:rPr>
        <w:t>едеральным</w:t>
      </w:r>
      <w:r w:rsidR="00F9764F">
        <w:rPr>
          <w:rFonts w:ascii="Times New Roman" w:hAnsi="Times New Roman" w:cs="Times New Roman"/>
          <w:sz w:val="28"/>
          <w:szCs w:val="28"/>
        </w:rPr>
        <w:t xml:space="preserve"> </w:t>
      </w:r>
      <w:r w:rsidR="006A0AF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74ACB">
        <w:rPr>
          <w:rFonts w:ascii="Times New Roman" w:hAnsi="Times New Roman" w:cs="Times New Roman"/>
          <w:sz w:val="28"/>
          <w:szCs w:val="28"/>
        </w:rPr>
        <w:t xml:space="preserve">от </w:t>
      </w:r>
      <w:r w:rsidR="00F9764F">
        <w:rPr>
          <w:rFonts w:ascii="Times New Roman" w:hAnsi="Times New Roman" w:cs="Times New Roman"/>
          <w:sz w:val="28"/>
          <w:szCs w:val="28"/>
        </w:rPr>
        <w:t xml:space="preserve">08.11.2007 </w:t>
      </w:r>
      <w:r w:rsidR="00AF6380">
        <w:rPr>
          <w:rFonts w:ascii="Times New Roman" w:hAnsi="Times New Roman" w:cs="Times New Roman"/>
          <w:sz w:val="28"/>
          <w:szCs w:val="28"/>
        </w:rPr>
        <w:t xml:space="preserve">№257 «Об автомобильных дорогах </w:t>
      </w:r>
      <w:r w:rsidR="003331D6">
        <w:rPr>
          <w:rFonts w:ascii="Times New Roman" w:hAnsi="Times New Roman" w:cs="Times New Roman"/>
          <w:sz w:val="28"/>
          <w:szCs w:val="28"/>
        </w:rPr>
        <w:t xml:space="preserve">и дорожной деятельности </w:t>
      </w:r>
      <w:r w:rsidR="00AF6380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D627EB" w:rsidRDefault="00D627EB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7EB" w:rsidRDefault="00D627EB" w:rsidP="00D627EB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внимание контрольно</w:t>
      </w:r>
      <w:r w:rsidR="00C00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C00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счетной палатой уделялось контролю за соблюдением установленного порядка управления и распоряжения имуществом, находящ</w:t>
      </w:r>
      <w:r w:rsidR="00C00A1F">
        <w:rPr>
          <w:rFonts w:ascii="Times New Roman" w:hAnsi="Times New Roman" w:cs="Times New Roman"/>
        </w:rPr>
        <w:t xml:space="preserve">егося </w:t>
      </w:r>
      <w:r>
        <w:rPr>
          <w:rFonts w:ascii="Times New Roman" w:hAnsi="Times New Roman" w:cs="Times New Roman"/>
        </w:rPr>
        <w:t xml:space="preserve">в муниципальной собственности района и поселений, входящих в его состав. </w:t>
      </w:r>
    </w:p>
    <w:p w:rsidR="00D627EB" w:rsidRDefault="00D627EB" w:rsidP="00D627EB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соответствии со статьей 49 Федерального закона от 06.10.2003 </w:t>
      </w:r>
      <w:r w:rsidR="001E587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№131-ФЗ «Об общих принципах организации местного самоуправления в Российской Федерации» одной из экономических основ местного самоуправления является находящееся в муниципальной собственности имущество. </w:t>
      </w:r>
    </w:p>
    <w:p w:rsidR="001E587F" w:rsidRDefault="00D627EB" w:rsidP="00D627EB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имущества проводилась контрольно</w:t>
      </w:r>
      <w:r w:rsidR="001E58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E58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счетной палатой при проведении контрольных мероприятий. Вопросы сохранности и эффективности использования муниципального имущества включаются в программу проведения контрольных мероприятий. </w:t>
      </w:r>
    </w:p>
    <w:p w:rsidR="00D627EB" w:rsidRDefault="00D627EB" w:rsidP="00D627EB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2019 году  проведено в общей сложности 12 проверок, в ходе которых проверен  (анализирован) порядок учета и распоряжения муниципальным имуществом, его фактическое наличие, ведение реестра муниципального имущества с соблюдением правильного отражения показателей наличия муниципального имущества в соответствии с принятым Порядком ведения реестров по муниципальному имуществу, соблюдение законодательства по регистрации права собственности или пользования муниципальным имуществом, соблюдение правильного отражения на счетах бухгалтерского учета объектов муниципального имущества в </w:t>
      </w:r>
      <w:r>
        <w:rPr>
          <w:rFonts w:ascii="Times New Roman" w:hAnsi="Times New Roman"/>
        </w:rPr>
        <w:t xml:space="preserve"> соответствии с Федеральным законом от 06.12.2011 года №402-ФЗ «О бухгалтерском учёте», приказа Минфина России от 01.12.2010 года №157-н «Об утверждении единого плана счетов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бухгалтерского учёта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r>
        <w:rPr>
          <w:rFonts w:ascii="Times New Roman" w:hAnsi="Times New Roman" w:cs="Times New Roman"/>
        </w:rPr>
        <w:t xml:space="preserve"> </w:t>
      </w:r>
    </w:p>
    <w:p w:rsidR="00D627EB" w:rsidRDefault="00D627EB" w:rsidP="00D627EB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проверенного имущества составила 441875,8 тыс. руб. Проверки проведены в Коржевском, Анастасиевском, Рисовом, Маевском, Прикубанском, Черноерковском сельских поселениях, в сельских домах культуры и общественно-социальных центрах  Анастасиевского, Рисового, Черноековского сельских поселений.</w:t>
      </w:r>
    </w:p>
    <w:p w:rsidR="00D627EB" w:rsidRDefault="00D627EB" w:rsidP="00D627EB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Стоимость имущества, используемого с нарушениями установленного </w:t>
      </w:r>
      <w:r w:rsidR="001E587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орядка управления и распоряжения имуществом составила 129632,2 тыс. руб.   По фактам установленных нарушений направлены 12 представлений с предложениями. </w:t>
      </w:r>
    </w:p>
    <w:p w:rsidR="00D627EB" w:rsidRDefault="00D627EB" w:rsidP="00D627EB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Итоги проведенных контрольно</w:t>
      </w:r>
      <w:r w:rsidR="00E249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 w:rsidR="00E249B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счетной палатой мероприятий позволяют назвать ряд нарушений и недостатков, наиболее часто встречающихся при проверке имущества:</w:t>
      </w:r>
    </w:p>
    <w:p w:rsidR="00D627EB" w:rsidRDefault="00D627EB" w:rsidP="00D627EB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– не своевременное проведение в соответствие внутренних </w:t>
      </w:r>
      <w:r>
        <w:rPr>
          <w:rFonts w:ascii="Times New Roman" w:hAnsi="Times New Roman" w:cs="Times New Roman"/>
        </w:rPr>
        <w:t xml:space="preserve">нормативно-правовых актов </w:t>
      </w:r>
      <w:r>
        <w:rPr>
          <w:rFonts w:ascii="Times New Roman" w:hAnsi="Times New Roman" w:cs="Times New Roman"/>
          <w:snapToGrid w:val="0"/>
        </w:rPr>
        <w:t>об управлении и распоряжении муниципальной собственностью  в соответствие с законодательством Российской Федерации</w:t>
      </w:r>
      <w:r>
        <w:rPr>
          <w:rFonts w:ascii="Times New Roman" w:hAnsi="Times New Roman" w:cs="Times New Roman"/>
        </w:rPr>
        <w:t xml:space="preserve">; </w:t>
      </w:r>
    </w:p>
    <w:p w:rsidR="00D627EB" w:rsidRDefault="00D627EB" w:rsidP="00D627EB">
      <w:pPr>
        <w:tabs>
          <w:tab w:val="left" w:pos="-156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реестры муниципальной собственности не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 необходимых сведений</w:t>
      </w:r>
      <w:r w:rsidR="00C4212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анные реестров не соответствуют данным бухгалтерского учета;</w:t>
      </w:r>
    </w:p>
    <w:p w:rsidR="00D627EB" w:rsidRDefault="00D627EB" w:rsidP="00D627EB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– в нарушение статьи 131 Гражданского кодекса Российской Федерации </w:t>
      </w:r>
      <w:r>
        <w:rPr>
          <w:b w:val="0"/>
          <w:sz w:val="28"/>
          <w:szCs w:val="28"/>
        </w:rPr>
        <w:t>не осуществляется государственная регистрация права муниципальной собственности на объекты недвижимости (права оперативного управления или хозяйственного ведения).</w:t>
      </w:r>
    </w:p>
    <w:p w:rsidR="00D627EB" w:rsidRDefault="00D627EB" w:rsidP="00D627EB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устранения допущенных нарушений по использованию муниципального имущества учреждениям предложено: </w:t>
      </w:r>
    </w:p>
    <w:p w:rsidR="00D627EB" w:rsidRDefault="001E587F" w:rsidP="00D62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27EB">
        <w:rPr>
          <w:rFonts w:ascii="Times New Roman" w:hAnsi="Times New Roman" w:cs="Times New Roman"/>
          <w:sz w:val="28"/>
          <w:szCs w:val="28"/>
        </w:rPr>
        <w:t>проводить своевременное списание материальных запасов;</w:t>
      </w:r>
    </w:p>
    <w:p w:rsidR="00D627EB" w:rsidRDefault="001E587F" w:rsidP="00D62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627EB">
        <w:rPr>
          <w:rFonts w:ascii="Times New Roman" w:hAnsi="Times New Roman" w:cs="Times New Roman"/>
          <w:sz w:val="28"/>
          <w:szCs w:val="28"/>
        </w:rPr>
        <w:t>определять срок полезного использования материальных запасов с необходимостью их  закрепления в Учетной политике Учреждения</w:t>
      </w:r>
      <w:r w:rsidR="00C42128">
        <w:rPr>
          <w:rFonts w:ascii="Times New Roman" w:hAnsi="Times New Roman" w:cs="Times New Roman"/>
          <w:sz w:val="28"/>
          <w:szCs w:val="28"/>
        </w:rPr>
        <w:t>;</w:t>
      </w:r>
    </w:p>
    <w:p w:rsidR="00D627EB" w:rsidRDefault="00D627EB" w:rsidP="00D62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регистрацию права собственности или пользования муниципальным имуществом, предусмотренного законодательством;</w:t>
      </w:r>
    </w:p>
    <w:p w:rsidR="00D627EB" w:rsidRDefault="00D627EB" w:rsidP="00D62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беспечить ведение реестра муниципальной собственности  муниципального образования в соответствии с требованиями, утвержденными </w:t>
      </w:r>
      <w:r>
        <w:rPr>
          <w:rFonts w:ascii="Times New Roman" w:eastAsia="Cambria" w:hAnsi="Times New Roman" w:cs="Times New Roman"/>
          <w:sz w:val="28"/>
          <w:szCs w:val="28"/>
        </w:rPr>
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7EB" w:rsidRDefault="00D627EB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Экспертно-аналитическая деятельность</w:t>
      </w:r>
    </w:p>
    <w:p w:rsidR="00A97A8F" w:rsidRDefault="00A97A8F" w:rsidP="005A6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AF638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контрольно</w:t>
      </w:r>
      <w:r w:rsidR="00E2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4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провела </w:t>
      </w:r>
      <w:r w:rsidR="00703F6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F63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мероприятий.</w:t>
      </w:r>
    </w:p>
    <w:p w:rsidR="00A97A8F" w:rsidRDefault="00A97A8F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средств</w:t>
      </w:r>
      <w:r w:rsidR="001727E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обследованных в ходе экспертно-аналитических мероприятий</w:t>
      </w:r>
      <w:r w:rsidR="001727E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 </w:t>
      </w:r>
      <w:r w:rsidR="00AF6380">
        <w:rPr>
          <w:rFonts w:ascii="Times New Roman" w:hAnsi="Times New Roman" w:cs="Times New Roman"/>
          <w:color w:val="000000"/>
          <w:sz w:val="28"/>
          <w:szCs w:val="28"/>
        </w:rPr>
        <w:t>11851743,0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B57819" w:rsidRDefault="00A97A8F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C7024D">
        <w:rPr>
          <w:rFonts w:ascii="Times New Roman" w:hAnsi="Times New Roman" w:cs="Times New Roman"/>
        </w:rPr>
        <w:t>В отчетном периоде подготовлено</w:t>
      </w:r>
      <w:r w:rsidR="00B57819">
        <w:rPr>
          <w:rFonts w:ascii="Times New Roman" w:hAnsi="Times New Roman" w:cs="Times New Roman"/>
        </w:rPr>
        <w:t>:</w:t>
      </w:r>
    </w:p>
    <w:p w:rsidR="00B57819" w:rsidRDefault="00B57819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14</w:t>
      </w:r>
      <w:r w:rsidR="00A97A8F" w:rsidRPr="00C7024D">
        <w:rPr>
          <w:rFonts w:ascii="Times New Roman" w:hAnsi="Times New Roman" w:cs="Times New Roman"/>
        </w:rPr>
        <w:t xml:space="preserve"> заключени</w:t>
      </w:r>
      <w:r>
        <w:rPr>
          <w:rFonts w:ascii="Times New Roman" w:hAnsi="Times New Roman" w:cs="Times New Roman"/>
        </w:rPr>
        <w:t>й</w:t>
      </w:r>
      <w:r w:rsidR="00A97A8F" w:rsidRPr="00C7024D">
        <w:rPr>
          <w:rFonts w:ascii="Times New Roman" w:hAnsi="Times New Roman" w:cs="Times New Roman"/>
        </w:rPr>
        <w:t xml:space="preserve"> на </w:t>
      </w:r>
      <w:r w:rsidR="001E587F">
        <w:rPr>
          <w:rFonts w:ascii="Times New Roman" w:hAnsi="Times New Roman" w:cs="Times New Roman"/>
        </w:rPr>
        <w:t>П</w:t>
      </w:r>
      <w:r w:rsidR="00A97A8F" w:rsidRPr="00C7024D">
        <w:rPr>
          <w:rFonts w:ascii="Times New Roman" w:hAnsi="Times New Roman" w:cs="Times New Roman"/>
        </w:rPr>
        <w:t>роекты бюджетов</w:t>
      </w:r>
      <w:r>
        <w:rPr>
          <w:rFonts w:ascii="Times New Roman" w:hAnsi="Times New Roman" w:cs="Times New Roman"/>
        </w:rPr>
        <w:t xml:space="preserve"> поселений на 2020 год</w:t>
      </w:r>
      <w:r w:rsidR="00A97A8F" w:rsidRPr="00C70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заключение на </w:t>
      </w:r>
      <w:r w:rsidR="001E587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роект бюджета муниципального образования на </w:t>
      </w:r>
      <w:r w:rsidR="003331D6">
        <w:rPr>
          <w:rFonts w:ascii="Times New Roman" w:hAnsi="Times New Roman" w:cs="Times New Roman"/>
        </w:rPr>
        <w:t xml:space="preserve"> </w:t>
      </w:r>
      <w:r w:rsidR="00A97A8F" w:rsidRPr="00C7024D">
        <w:rPr>
          <w:rFonts w:ascii="Times New Roman" w:hAnsi="Times New Roman" w:cs="Times New Roman"/>
        </w:rPr>
        <w:t>20</w:t>
      </w:r>
      <w:r w:rsidR="00F26D1C">
        <w:rPr>
          <w:rFonts w:ascii="Times New Roman" w:hAnsi="Times New Roman" w:cs="Times New Roman"/>
        </w:rPr>
        <w:t>20</w:t>
      </w:r>
      <w:r w:rsidR="003B27BE" w:rsidRPr="00C7024D">
        <w:rPr>
          <w:rFonts w:ascii="Times New Roman" w:hAnsi="Times New Roman" w:cs="Times New Roman"/>
        </w:rPr>
        <w:t>-20</w:t>
      </w:r>
      <w:r w:rsidR="00717EFC">
        <w:rPr>
          <w:rFonts w:ascii="Times New Roman" w:hAnsi="Times New Roman" w:cs="Times New Roman"/>
        </w:rPr>
        <w:t>2</w:t>
      </w:r>
      <w:r w:rsidR="00F26D1C">
        <w:rPr>
          <w:rFonts w:ascii="Times New Roman" w:hAnsi="Times New Roman" w:cs="Times New Roman"/>
        </w:rPr>
        <w:t>2</w:t>
      </w:r>
      <w:r w:rsidR="00A97A8F" w:rsidRPr="00C7024D">
        <w:rPr>
          <w:rFonts w:ascii="Times New Roman" w:hAnsi="Times New Roman" w:cs="Times New Roman"/>
        </w:rPr>
        <w:t xml:space="preserve"> год</w:t>
      </w:r>
      <w:r w:rsidR="003B27BE" w:rsidRPr="00C7024D">
        <w:rPr>
          <w:rFonts w:ascii="Times New Roman" w:hAnsi="Times New Roman" w:cs="Times New Roman"/>
        </w:rPr>
        <w:t>ы</w:t>
      </w:r>
      <w:r w:rsidR="00A97A8F" w:rsidRPr="00C7024D">
        <w:rPr>
          <w:rFonts w:ascii="Times New Roman" w:hAnsi="Times New Roman" w:cs="Times New Roman"/>
        </w:rPr>
        <w:t xml:space="preserve"> муниципального образования Славянский район</w:t>
      </w:r>
      <w:r w:rsidR="00E249BB">
        <w:rPr>
          <w:rFonts w:ascii="Times New Roman" w:hAnsi="Times New Roman" w:cs="Times New Roman"/>
        </w:rPr>
        <w:t>;</w:t>
      </w:r>
    </w:p>
    <w:p w:rsidR="00B57819" w:rsidRDefault="00B57819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16 заключений на </w:t>
      </w:r>
      <w:r w:rsidR="001E587F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оекты решений об исполнении бюджета муниципального образования Славянский район, городского и сельских поселений Славянского района</w:t>
      </w:r>
      <w:r w:rsidR="00C42128">
        <w:rPr>
          <w:rFonts w:ascii="Times New Roman" w:hAnsi="Times New Roman" w:cs="Times New Roman"/>
        </w:rPr>
        <w:t xml:space="preserve"> за 2018 год</w:t>
      </w:r>
      <w:r>
        <w:rPr>
          <w:rFonts w:ascii="Times New Roman" w:hAnsi="Times New Roman" w:cs="Times New Roman"/>
        </w:rPr>
        <w:t>.</w:t>
      </w:r>
    </w:p>
    <w:p w:rsidR="00A97A8F" w:rsidRPr="00C7024D" w:rsidRDefault="00B57819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средств</w:t>
      </w:r>
      <w:r w:rsidR="00C421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охваченных экспертизами решений о бюджете</w:t>
      </w:r>
      <w:r w:rsidR="00C4212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составил </w:t>
      </w:r>
      <w:r w:rsidR="00A97A8F" w:rsidRPr="00C7024D">
        <w:rPr>
          <w:rFonts w:ascii="Times New Roman" w:hAnsi="Times New Roman" w:cs="Times New Roman"/>
        </w:rPr>
        <w:t xml:space="preserve"> </w:t>
      </w:r>
      <w:r w:rsidR="00F26D1C">
        <w:rPr>
          <w:rFonts w:ascii="Times New Roman" w:hAnsi="Times New Roman" w:cs="Times New Roman"/>
        </w:rPr>
        <w:t>6919223,8</w:t>
      </w:r>
      <w:r w:rsidR="00A97A8F" w:rsidRPr="00C7024D">
        <w:rPr>
          <w:rFonts w:ascii="Times New Roman" w:hAnsi="Times New Roman" w:cs="Times New Roman"/>
        </w:rPr>
        <w:t xml:space="preserve"> тыс. руб. </w:t>
      </w:r>
    </w:p>
    <w:p w:rsidR="00445606" w:rsidRPr="00703F6B" w:rsidRDefault="00A97A8F" w:rsidP="005A64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экспертиз отмечено, что </w:t>
      </w:r>
      <w:r w:rsidR="005244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роекты бюджетов </w:t>
      </w:r>
      <w:r w:rsidR="0052440C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>
        <w:rPr>
          <w:rFonts w:ascii="Times New Roman" w:hAnsi="Times New Roman" w:cs="Times New Roman"/>
          <w:sz w:val="28"/>
          <w:szCs w:val="28"/>
        </w:rPr>
        <w:t xml:space="preserve"> формировались с учетом изменений, внесенных в Бюджетный кодекс Российской Федерации и законодательные акты Краснодарского края</w:t>
      </w:r>
      <w:r w:rsidR="00C42128">
        <w:rPr>
          <w:rFonts w:ascii="Times New Roman" w:hAnsi="Times New Roman" w:cs="Times New Roman"/>
          <w:sz w:val="28"/>
          <w:szCs w:val="28"/>
        </w:rPr>
        <w:t>, но</w:t>
      </w:r>
      <w:r w:rsidR="00445606" w:rsidRPr="00703F6B">
        <w:rPr>
          <w:rFonts w:ascii="Times New Roman" w:hAnsi="Times New Roman" w:cs="Times New Roman"/>
          <w:sz w:val="28"/>
          <w:szCs w:val="28"/>
        </w:rPr>
        <w:t>рмативно</w:t>
      </w:r>
      <w:r w:rsidR="00C42128">
        <w:rPr>
          <w:rFonts w:ascii="Times New Roman" w:hAnsi="Times New Roman" w:cs="Times New Roman"/>
          <w:sz w:val="28"/>
          <w:szCs w:val="28"/>
        </w:rPr>
        <w:t xml:space="preserve"> </w:t>
      </w:r>
      <w:r w:rsidR="00445606" w:rsidRPr="00703F6B">
        <w:rPr>
          <w:rFonts w:ascii="Times New Roman" w:hAnsi="Times New Roman" w:cs="Times New Roman"/>
          <w:sz w:val="28"/>
          <w:szCs w:val="28"/>
        </w:rPr>
        <w:t>-</w:t>
      </w:r>
      <w:r w:rsidR="00C42128">
        <w:rPr>
          <w:rFonts w:ascii="Times New Roman" w:hAnsi="Times New Roman" w:cs="Times New Roman"/>
          <w:sz w:val="28"/>
          <w:szCs w:val="28"/>
        </w:rPr>
        <w:t xml:space="preserve"> </w:t>
      </w:r>
      <w:r w:rsidR="00445606" w:rsidRPr="00703F6B">
        <w:rPr>
          <w:rFonts w:ascii="Times New Roman" w:hAnsi="Times New Roman" w:cs="Times New Roman"/>
          <w:sz w:val="28"/>
          <w:szCs w:val="28"/>
        </w:rPr>
        <w:t>правовы</w:t>
      </w:r>
      <w:r w:rsidR="001727E3">
        <w:rPr>
          <w:rFonts w:ascii="Times New Roman" w:hAnsi="Times New Roman" w:cs="Times New Roman"/>
          <w:sz w:val="28"/>
          <w:szCs w:val="28"/>
        </w:rPr>
        <w:t>х</w:t>
      </w:r>
      <w:r w:rsidR="00445606" w:rsidRPr="00703F6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27E3">
        <w:rPr>
          <w:rFonts w:ascii="Times New Roman" w:hAnsi="Times New Roman" w:cs="Times New Roman"/>
          <w:sz w:val="28"/>
          <w:szCs w:val="28"/>
        </w:rPr>
        <w:t>ов</w:t>
      </w:r>
      <w:r w:rsidR="00445606" w:rsidRPr="00703F6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A97A8F" w:rsidRDefault="00445606" w:rsidP="005A64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606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52440C">
        <w:rPr>
          <w:rFonts w:ascii="Times New Roman" w:hAnsi="Times New Roman" w:cs="Times New Roman"/>
          <w:sz w:val="28"/>
          <w:szCs w:val="28"/>
        </w:rPr>
        <w:t>П</w:t>
      </w:r>
      <w:r w:rsidRPr="00445606">
        <w:rPr>
          <w:rFonts w:ascii="Times New Roman" w:hAnsi="Times New Roman" w:cs="Times New Roman"/>
          <w:sz w:val="28"/>
          <w:szCs w:val="28"/>
        </w:rPr>
        <w:t>роектов бюджет</w:t>
      </w:r>
      <w:r w:rsidR="001727E3">
        <w:rPr>
          <w:rFonts w:ascii="Times New Roman" w:hAnsi="Times New Roman" w:cs="Times New Roman"/>
          <w:sz w:val="28"/>
          <w:szCs w:val="28"/>
        </w:rPr>
        <w:t>ов</w:t>
      </w:r>
      <w:r w:rsidRPr="00445606"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со  Стандартом внешнего муниципального финансового контроля «Подготовка заключения контрольно</w:t>
      </w:r>
      <w:r w:rsidR="00E249BB">
        <w:rPr>
          <w:rFonts w:ascii="Times New Roman" w:hAnsi="Times New Roman" w:cs="Times New Roman"/>
          <w:sz w:val="28"/>
          <w:szCs w:val="28"/>
        </w:rPr>
        <w:t xml:space="preserve"> </w:t>
      </w:r>
      <w:r w:rsidRPr="00445606">
        <w:rPr>
          <w:rFonts w:ascii="Times New Roman" w:hAnsi="Times New Roman" w:cs="Times New Roman"/>
          <w:sz w:val="28"/>
          <w:szCs w:val="28"/>
        </w:rPr>
        <w:t>-</w:t>
      </w:r>
      <w:r w:rsidR="00E249BB">
        <w:rPr>
          <w:rFonts w:ascii="Times New Roman" w:hAnsi="Times New Roman" w:cs="Times New Roman"/>
          <w:sz w:val="28"/>
          <w:szCs w:val="28"/>
        </w:rPr>
        <w:t xml:space="preserve"> </w:t>
      </w:r>
      <w:r w:rsidRPr="00445606">
        <w:rPr>
          <w:rFonts w:ascii="Times New Roman" w:hAnsi="Times New Roman" w:cs="Times New Roman"/>
          <w:sz w:val="28"/>
          <w:szCs w:val="28"/>
        </w:rPr>
        <w:t xml:space="preserve">счетной палаты муниципального образования </w:t>
      </w:r>
      <w:r w:rsidRPr="00445606">
        <w:rPr>
          <w:rFonts w:ascii="Times New Roman" w:hAnsi="Times New Roman" w:cs="Times New Roman"/>
          <w:sz w:val="28"/>
          <w:szCs w:val="28"/>
        </w:rPr>
        <w:lastRenderedPageBreak/>
        <w:t xml:space="preserve">Славянский район на проект районного бюджета на очередной финансовый год и плановый период» </w:t>
      </w:r>
      <w:r w:rsidR="00840CF4">
        <w:rPr>
          <w:rFonts w:ascii="Times New Roman" w:hAnsi="Times New Roman" w:cs="Times New Roman"/>
          <w:sz w:val="28"/>
          <w:szCs w:val="28"/>
        </w:rPr>
        <w:t xml:space="preserve">и </w:t>
      </w:r>
      <w:r w:rsidRPr="00445606">
        <w:rPr>
          <w:rFonts w:ascii="Times New Roman" w:hAnsi="Times New Roman" w:cs="Times New Roman"/>
          <w:sz w:val="28"/>
          <w:szCs w:val="28"/>
        </w:rPr>
        <w:t>заключенными соглашениями с сельскими поселениями о передаче полномочий  на осуществление внешнего муниципального контроля  контрольно-счетной палате муниципального образования</w:t>
      </w:r>
      <w:r w:rsidRPr="00445606">
        <w:rPr>
          <w:rFonts w:ascii="Times New Roman" w:hAnsi="Times New Roman" w:cs="Times New Roman"/>
          <w:b/>
          <w:sz w:val="28"/>
          <w:szCs w:val="28"/>
        </w:rPr>
        <w:t>.</w:t>
      </w:r>
    </w:p>
    <w:p w:rsidR="00274EF3" w:rsidRDefault="00431A42" w:rsidP="005A6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Одновременно к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274EF3">
        <w:rPr>
          <w:rFonts w:ascii="Times New Roman" w:hAnsi="Times New Roman"/>
          <w:color w:val="000000"/>
          <w:sz w:val="28"/>
          <w:szCs w:val="28"/>
        </w:rPr>
        <w:t>роектам решени</w:t>
      </w:r>
      <w:r w:rsidR="0052440C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о бюджете были представлены документы и материалы,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 предусмотрен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 ст.184.2 Б</w:t>
      </w:r>
      <w:r>
        <w:rPr>
          <w:rFonts w:ascii="Times New Roman" w:hAnsi="Times New Roman"/>
          <w:color w:val="000000"/>
          <w:sz w:val="28"/>
          <w:szCs w:val="28"/>
        </w:rPr>
        <w:t xml:space="preserve">юджетного кодекса Российской Федерации 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соответствующими статьями </w:t>
      </w:r>
      <w:r w:rsidR="00274EF3">
        <w:rPr>
          <w:rFonts w:ascii="Times New Roman" w:hAnsi="Times New Roman"/>
          <w:color w:val="000000"/>
          <w:sz w:val="28"/>
          <w:szCs w:val="28"/>
        </w:rPr>
        <w:t>Положения о бюджетном процессе  в  муниципальном образовании.</w:t>
      </w:r>
    </w:p>
    <w:p w:rsidR="00431A42" w:rsidRDefault="00274EF3" w:rsidP="005A640C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Проект</w:t>
      </w:r>
      <w:r w:rsidR="00431A4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бюджет</w:t>
      </w:r>
      <w:r w:rsidR="00431A4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 на 2020- 2022 годы соблюден принцип сбалансированности бюджет</w:t>
      </w:r>
      <w:r w:rsidR="00431A42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в соответствии со ст.33 Б</w:t>
      </w:r>
      <w:r w:rsidR="00431A42">
        <w:rPr>
          <w:color w:val="000000"/>
          <w:sz w:val="28"/>
          <w:szCs w:val="28"/>
        </w:rPr>
        <w:t>юджетного кодекса Российской Федерации.</w:t>
      </w:r>
    </w:p>
    <w:p w:rsidR="00274EF3" w:rsidRDefault="00274EF3" w:rsidP="005A640C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Проектами бюджетов на 2020-2022 годы установлены размеры резервного фонда  в соответствии с ограничениями, предусмотренными п. 3</w:t>
      </w:r>
      <w:r w:rsidR="005A64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ст. 81 Б</w:t>
      </w:r>
      <w:r w:rsidR="0052440C">
        <w:rPr>
          <w:sz w:val="28"/>
          <w:szCs w:val="28"/>
        </w:rPr>
        <w:t>юджетного кодекса Российской Федерации</w:t>
      </w:r>
      <w:r>
        <w:rPr>
          <w:sz w:val="28"/>
          <w:szCs w:val="28"/>
        </w:rPr>
        <w:t>.</w:t>
      </w:r>
    </w:p>
    <w:p w:rsidR="00274EF3" w:rsidRDefault="00274EF3" w:rsidP="005A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утверждаемых в Проектах бюджетов  на 2020-2022 годы доходов соответству</w:t>
      </w:r>
      <w:r w:rsidR="005A640C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ст. 41, 42, 61.1, 62 Б</w:t>
      </w:r>
      <w:r w:rsidR="00431A42">
        <w:rPr>
          <w:rFonts w:ascii="Times New Roman" w:hAnsi="Times New Roman"/>
          <w:sz w:val="28"/>
          <w:szCs w:val="28"/>
        </w:rPr>
        <w:t>юджетного кодекса Российской Федерации.</w:t>
      </w:r>
    </w:p>
    <w:p w:rsidR="00274EF3" w:rsidRPr="00E45641" w:rsidRDefault="00274EF3" w:rsidP="005A64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41">
        <w:rPr>
          <w:rFonts w:ascii="Times New Roman" w:hAnsi="Times New Roman" w:cs="Times New Roman"/>
          <w:color w:val="000000"/>
          <w:sz w:val="28"/>
          <w:szCs w:val="28"/>
        </w:rPr>
        <w:t>Формирование расходной части бюджет</w:t>
      </w:r>
      <w:r w:rsidR="00431A42" w:rsidRPr="00E4564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45641">
        <w:rPr>
          <w:rFonts w:ascii="Times New Roman" w:hAnsi="Times New Roman" w:cs="Times New Roman"/>
          <w:color w:val="000000"/>
          <w:sz w:val="28"/>
          <w:szCs w:val="28"/>
        </w:rPr>
        <w:t xml:space="preserve"> на 2020-2022 годы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A97A8F" w:rsidRDefault="00A97A8F" w:rsidP="005A64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расходной части местных  бюджетов большое внимание уделялось анализу муниципальных программ</w:t>
      </w:r>
      <w:r w:rsidR="00C4212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анализировались порядок и сроки принятия программ, содержание паспортов программ и их соответствие установленным требованиям, порядок и объем финансирования.</w:t>
      </w:r>
    </w:p>
    <w:p w:rsidR="00E45641" w:rsidRDefault="00840CF4" w:rsidP="005A6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проводимой экспертизы </w:t>
      </w:r>
      <w:r w:rsidR="00274EF3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роект</w:t>
      </w:r>
      <w:r w:rsidR="00274EF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5A640C">
        <w:rPr>
          <w:rFonts w:ascii="Times New Roman" w:hAnsi="Times New Roman"/>
          <w:color w:val="000000"/>
          <w:sz w:val="28"/>
          <w:szCs w:val="28"/>
        </w:rPr>
        <w:t xml:space="preserve">на 2020-2022 годы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Славянский район</w:t>
      </w:r>
      <w:r w:rsidR="005244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74EF3">
        <w:rPr>
          <w:rFonts w:ascii="Times New Roman" w:hAnsi="Times New Roman"/>
          <w:color w:val="000000"/>
          <w:sz w:val="28"/>
          <w:szCs w:val="28"/>
        </w:rPr>
        <w:t>установлено</w:t>
      </w:r>
      <w:r w:rsidR="00274EF3" w:rsidRPr="00274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несоответствует паспортов муниципальных программ объемам бюджетных ассигнований </w:t>
      </w:r>
      <w:r>
        <w:rPr>
          <w:rFonts w:ascii="Times New Roman" w:hAnsi="Times New Roman"/>
          <w:color w:val="000000"/>
          <w:sz w:val="28"/>
          <w:szCs w:val="28"/>
        </w:rPr>
        <w:t>по десяти муниципальным программам на сумму 32807,7 тыс.руб. Одной из причин не</w:t>
      </w:r>
      <w:r w:rsidR="005244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</w:t>
      </w:r>
      <w:r w:rsidR="0052440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сведени</w:t>
      </w:r>
      <w:r w:rsidR="0052440C">
        <w:rPr>
          <w:rFonts w:ascii="Times New Roman" w:hAnsi="Times New Roman"/>
          <w:color w:val="000000"/>
          <w:sz w:val="28"/>
          <w:szCs w:val="28"/>
        </w:rPr>
        <w:t>й</w:t>
      </w:r>
      <w:r w:rsidR="00C4212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предоставленных объемов финансирования муниципальных программ по паспортам программ и предоставленных объемов финансирования в Проекте бюджета</w:t>
      </w:r>
      <w:r w:rsidR="00C4212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яв</w:t>
      </w:r>
      <w:r w:rsidR="0052440C">
        <w:rPr>
          <w:rFonts w:ascii="Times New Roman" w:hAnsi="Times New Roman"/>
          <w:color w:val="000000"/>
          <w:sz w:val="28"/>
          <w:szCs w:val="28"/>
        </w:rPr>
        <w:t>илось</w:t>
      </w:r>
      <w:r w:rsidR="00E456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неполное распределение объемов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 фина</w:t>
      </w:r>
      <w:r w:rsidR="00E45641">
        <w:rPr>
          <w:rFonts w:ascii="Times New Roman" w:hAnsi="Times New Roman"/>
          <w:color w:val="000000"/>
          <w:sz w:val="28"/>
          <w:szCs w:val="28"/>
        </w:rPr>
        <w:t>н</w:t>
      </w:r>
      <w:r w:rsidR="00274EF3">
        <w:rPr>
          <w:rFonts w:ascii="Times New Roman" w:hAnsi="Times New Roman"/>
          <w:color w:val="000000"/>
          <w:sz w:val="28"/>
          <w:szCs w:val="28"/>
        </w:rPr>
        <w:t xml:space="preserve">сирования </w:t>
      </w:r>
      <w:r w:rsidR="00E45641">
        <w:rPr>
          <w:rFonts w:ascii="Times New Roman" w:hAnsi="Times New Roman"/>
          <w:color w:val="000000"/>
          <w:sz w:val="28"/>
          <w:szCs w:val="28"/>
        </w:rPr>
        <w:t xml:space="preserve">за счет средств федерального и краевого бюджетов. </w:t>
      </w:r>
    </w:p>
    <w:p w:rsidR="00A97A8F" w:rsidRDefault="00A97A8F" w:rsidP="005A640C">
      <w:pPr>
        <w:tabs>
          <w:tab w:val="num" w:pos="-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Отмечены недостатки при разработке текстовой части проектов местных бюджетов и даны рекомендации по их устранению.</w:t>
      </w:r>
    </w:p>
    <w:p w:rsidR="00A97A8F" w:rsidRDefault="00840CF4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Отдельные</w:t>
      </w:r>
      <w:r w:rsidR="00A97A8F">
        <w:rPr>
          <w:rFonts w:ascii="Times New Roman" w:hAnsi="Times New Roman" w:cs="Times New Roman"/>
        </w:rPr>
        <w:t xml:space="preserve"> нарушения и недостатки, установленные контрольно</w:t>
      </w:r>
      <w:r w:rsidR="005A640C">
        <w:rPr>
          <w:rFonts w:ascii="Times New Roman" w:hAnsi="Times New Roman" w:cs="Times New Roman"/>
        </w:rPr>
        <w:t xml:space="preserve"> </w:t>
      </w:r>
      <w:r w:rsidR="00A97A8F">
        <w:rPr>
          <w:rFonts w:ascii="Times New Roman" w:hAnsi="Times New Roman" w:cs="Times New Roman"/>
        </w:rPr>
        <w:t>-</w:t>
      </w:r>
      <w:r w:rsidR="005A640C">
        <w:rPr>
          <w:rFonts w:ascii="Times New Roman" w:hAnsi="Times New Roman" w:cs="Times New Roman"/>
        </w:rPr>
        <w:t xml:space="preserve"> </w:t>
      </w:r>
      <w:r w:rsidR="00A97A8F">
        <w:rPr>
          <w:rFonts w:ascii="Times New Roman" w:hAnsi="Times New Roman" w:cs="Times New Roman"/>
        </w:rPr>
        <w:t>счетной палатой, устранены при принятии решений о бюджете.</w:t>
      </w:r>
    </w:p>
    <w:p w:rsidR="00445606" w:rsidRDefault="00AA2C7E" w:rsidP="005A640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проведенным эк</w:t>
      </w:r>
      <w:r w:rsidR="008B2E7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пертизам Проектов бюджет</w:t>
      </w:r>
      <w:r w:rsidR="0052440C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на 2020-2022 годы</w:t>
      </w:r>
      <w:r w:rsidR="008B2E7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глав</w:t>
      </w:r>
      <w:r w:rsidR="008B2E7D">
        <w:rPr>
          <w:rFonts w:ascii="Times New Roman" w:hAnsi="Times New Roman"/>
          <w:color w:val="000000"/>
          <w:sz w:val="28"/>
          <w:szCs w:val="28"/>
        </w:rPr>
        <w:t>е муниципального образования Славянский район, главам сельских                  (городского) поселений Славянского района  направлены заключения</w:t>
      </w:r>
      <w:r w:rsidR="00921B6D">
        <w:rPr>
          <w:rFonts w:ascii="Times New Roman" w:hAnsi="Times New Roman"/>
          <w:color w:val="000000"/>
          <w:sz w:val="28"/>
          <w:szCs w:val="28"/>
        </w:rPr>
        <w:t>,</w:t>
      </w:r>
      <w:r w:rsidR="008B2E7D">
        <w:rPr>
          <w:rFonts w:ascii="Times New Roman" w:hAnsi="Times New Roman"/>
          <w:color w:val="000000"/>
          <w:sz w:val="28"/>
          <w:szCs w:val="28"/>
        </w:rPr>
        <w:t xml:space="preserve"> в которых отражены основные замечания и предложения по </w:t>
      </w:r>
      <w:r w:rsidR="00921B6D">
        <w:rPr>
          <w:rFonts w:ascii="Times New Roman" w:hAnsi="Times New Roman"/>
          <w:color w:val="000000"/>
          <w:sz w:val="28"/>
          <w:szCs w:val="28"/>
        </w:rPr>
        <w:t>П</w:t>
      </w:r>
      <w:r w:rsidR="0065195F">
        <w:rPr>
          <w:rFonts w:ascii="Times New Roman" w:hAnsi="Times New Roman"/>
          <w:color w:val="000000"/>
          <w:sz w:val="28"/>
          <w:szCs w:val="28"/>
        </w:rPr>
        <w:t>роект</w:t>
      </w:r>
      <w:r w:rsidR="00921B6D">
        <w:rPr>
          <w:rFonts w:ascii="Times New Roman" w:hAnsi="Times New Roman"/>
          <w:color w:val="000000"/>
          <w:sz w:val="28"/>
          <w:szCs w:val="28"/>
        </w:rPr>
        <w:t xml:space="preserve">ам </w:t>
      </w:r>
      <w:r w:rsidR="006519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E7D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921B6D">
        <w:rPr>
          <w:rFonts w:ascii="Times New Roman" w:hAnsi="Times New Roman"/>
          <w:color w:val="000000"/>
          <w:sz w:val="28"/>
          <w:szCs w:val="28"/>
        </w:rPr>
        <w:t>ов</w:t>
      </w:r>
      <w:r w:rsidR="008B2E7D">
        <w:rPr>
          <w:rFonts w:ascii="Times New Roman" w:hAnsi="Times New Roman"/>
          <w:color w:val="000000"/>
          <w:sz w:val="28"/>
          <w:szCs w:val="28"/>
        </w:rPr>
        <w:t xml:space="preserve"> на 2020-2022 годы</w:t>
      </w:r>
      <w:r w:rsidR="00F051F7">
        <w:rPr>
          <w:rFonts w:ascii="Times New Roman" w:hAnsi="Times New Roman"/>
          <w:color w:val="000000"/>
          <w:sz w:val="28"/>
          <w:szCs w:val="28"/>
        </w:rPr>
        <w:t>.</w:t>
      </w:r>
    </w:p>
    <w:p w:rsidR="00445606" w:rsidRDefault="00445606" w:rsidP="005A6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повышения качества бюджетного процесса в  муниципальном образовании, обеспечения более эффективного и рационального использования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бюджетных средств  муниципального образования, </w:t>
      </w:r>
      <w:r w:rsidR="00E45641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онтрольно</w:t>
      </w:r>
      <w:r w:rsidR="005A64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5A64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счетн</w:t>
      </w:r>
      <w:r w:rsidR="00921B6D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палат</w:t>
      </w:r>
      <w:r w:rsidR="00921B6D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Славянский район рекоменд</w:t>
      </w:r>
      <w:r w:rsidR="00E45641">
        <w:rPr>
          <w:rFonts w:ascii="Times New Roman" w:hAnsi="Times New Roman"/>
          <w:color w:val="000000"/>
          <w:sz w:val="28"/>
          <w:szCs w:val="28"/>
        </w:rPr>
        <w:t>овано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45606" w:rsidRDefault="00445606" w:rsidP="005A64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продолжить работу по улучшению контроля за поступлением средств в бюджет, порядка в системе учета и взимания сборов, арендных платежей и изысканию резервов увеличения доходов бюджета муниципального образования;</w:t>
      </w:r>
    </w:p>
    <w:p w:rsidR="00445606" w:rsidRDefault="00445606" w:rsidP="005A64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при формировании </w:t>
      </w:r>
      <w:r w:rsidR="00921B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 бюджета руководствоваться соответствующими нормативно</w:t>
      </w:r>
      <w:r w:rsidR="005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 документами, методическими рекомендациями;</w:t>
      </w:r>
    </w:p>
    <w:p w:rsidR="00445606" w:rsidRDefault="00445606" w:rsidP="005A64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 соответствии с п.6 ст.161 Б</w:t>
      </w:r>
      <w:r w:rsidR="00921B6D">
        <w:rPr>
          <w:rFonts w:ascii="Times New Roman" w:hAnsi="Times New Roman"/>
          <w:color w:val="000000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уменьшения ранее доведенных лимитов бюджетных обязательств, приводящ</w:t>
      </w:r>
      <w:r w:rsidR="00921B6D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к невозможности исполнения бюджетных обязательств, принимать меры по согласованию новых условий контрактов, в том числе цены и (или) сроков исполнения контракта и (или) количества, объема работ, предусмотренных контрактом в соответствии с </w:t>
      </w:r>
      <w:r w:rsidR="00E45641">
        <w:rPr>
          <w:rFonts w:ascii="Times New Roman" w:hAnsi="Times New Roman"/>
          <w:color w:val="000000"/>
          <w:sz w:val="28"/>
          <w:szCs w:val="28"/>
        </w:rPr>
        <w:t>законодательством о закупках</w:t>
      </w:r>
      <w:r w:rsidR="00921B6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45641">
        <w:rPr>
          <w:rFonts w:ascii="Times New Roman" w:hAnsi="Times New Roman"/>
          <w:color w:val="000000"/>
          <w:sz w:val="28"/>
          <w:szCs w:val="28"/>
        </w:rPr>
        <w:t xml:space="preserve"> с 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снижения риск</w:t>
      </w:r>
      <w:r w:rsidR="003A5BE3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применения штрафных санкций; </w:t>
      </w:r>
    </w:p>
    <w:p w:rsidR="00445606" w:rsidRDefault="00445606" w:rsidP="005A6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переходу на программный метод планирования бюджета с целью более рационального и эффективного использования бюджетных средств;</w:t>
      </w:r>
    </w:p>
    <w:p w:rsidR="00445606" w:rsidRDefault="00445606" w:rsidP="005A64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5A64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обеспечить выполнение п.2 ст.179 Б</w:t>
      </w:r>
      <w:r w:rsidR="003A5BE3">
        <w:rPr>
          <w:rFonts w:ascii="Times New Roman" w:hAnsi="Times New Roman"/>
          <w:color w:val="000000"/>
          <w:sz w:val="28"/>
          <w:szCs w:val="28"/>
        </w:rPr>
        <w:t>юджетного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в части приведения муниципальных программ в соответствие с решением о бюджете. </w:t>
      </w:r>
    </w:p>
    <w:p w:rsidR="003A5BE3" w:rsidRDefault="003A5BE3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21B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157,</w:t>
      </w:r>
      <w:r w:rsidR="00921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264.4 Бюджетного кодекса Российской Федерации в отчетном периоде подготовлено 16 заключений на Проекты решений об исполнении бюджетов за 2018 год</w:t>
      </w:r>
      <w:r w:rsidR="00C42128">
        <w:rPr>
          <w:rFonts w:ascii="Times New Roman" w:hAnsi="Times New Roman" w:cs="Times New Roman"/>
          <w:sz w:val="28"/>
          <w:szCs w:val="28"/>
        </w:rPr>
        <w:t>.</w:t>
      </w:r>
    </w:p>
    <w:p w:rsidR="005E4EAD" w:rsidRDefault="003A5BE3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вне</w:t>
      </w:r>
      <w:r w:rsidR="00934B4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ней проверки годовых отчетов фактов нарушений,</w:t>
      </w:r>
      <w:r w:rsidR="005E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влияющих на достоверность </w:t>
      </w:r>
      <w:r w:rsidR="005E4EAD">
        <w:rPr>
          <w:rFonts w:ascii="Times New Roman" w:hAnsi="Times New Roman" w:cs="Times New Roman"/>
          <w:sz w:val="28"/>
          <w:szCs w:val="28"/>
        </w:rPr>
        <w:t>отчетов</w:t>
      </w:r>
      <w:r w:rsidR="00C42128">
        <w:rPr>
          <w:rFonts w:ascii="Times New Roman" w:hAnsi="Times New Roman" w:cs="Times New Roman"/>
          <w:sz w:val="28"/>
          <w:szCs w:val="28"/>
        </w:rPr>
        <w:t>,</w:t>
      </w:r>
      <w:r w:rsidR="005E4EAD"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:rsidR="005E4EAD" w:rsidRDefault="005E4EAD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были выявлены отдельные факты нарушений Бюджетного кодекса Российской Федерации – наименование разделов, а также подразделов в приложениях к </w:t>
      </w:r>
      <w:r w:rsidR="00921B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роектам решений указаны не в соответствии с классификацией расходов бюджетов, установленные ст.21 Бюджетного кодекса Российской Федерации. Арифметические ошибки в приложениях к проектам решений сессий, некачественное составление пояснительных записок</w:t>
      </w:r>
      <w:r w:rsidR="00921B6D">
        <w:rPr>
          <w:rFonts w:ascii="Times New Roman" w:hAnsi="Times New Roman" w:cs="Times New Roman"/>
          <w:sz w:val="28"/>
          <w:szCs w:val="28"/>
        </w:rPr>
        <w:t>.</w:t>
      </w:r>
    </w:p>
    <w:p w:rsidR="003A5BE3" w:rsidRDefault="005E4EAD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</w:t>
      </w:r>
      <w:r w:rsidR="00934B4C">
        <w:rPr>
          <w:rFonts w:ascii="Times New Roman" w:hAnsi="Times New Roman" w:cs="Times New Roman"/>
          <w:sz w:val="28"/>
          <w:szCs w:val="28"/>
        </w:rPr>
        <w:t>установлено неэффективное использование бюджетных средств на сумму 8713,8 тыс. руб.</w:t>
      </w:r>
      <w:r w:rsidR="00636FC6">
        <w:rPr>
          <w:rFonts w:ascii="Times New Roman" w:hAnsi="Times New Roman" w:cs="Times New Roman"/>
          <w:sz w:val="28"/>
          <w:szCs w:val="28"/>
        </w:rPr>
        <w:t xml:space="preserve"> </w:t>
      </w:r>
      <w:r w:rsidR="00921B6D">
        <w:rPr>
          <w:rFonts w:ascii="Times New Roman" w:hAnsi="Times New Roman" w:cs="Times New Roman"/>
          <w:sz w:val="28"/>
          <w:szCs w:val="28"/>
        </w:rPr>
        <w:t>и</w:t>
      </w:r>
      <w:r w:rsidR="00636FC6">
        <w:rPr>
          <w:rFonts w:ascii="Times New Roman" w:hAnsi="Times New Roman" w:cs="Times New Roman"/>
          <w:sz w:val="28"/>
          <w:szCs w:val="28"/>
        </w:rPr>
        <w:t xml:space="preserve"> иные нарушения  действующего законодательства на сумму 10730,6 тыс. руб.</w:t>
      </w:r>
    </w:p>
    <w:p w:rsidR="00174631" w:rsidRDefault="004D1FE7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5A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счетной палатой проведено 35 экспертиз Проектов муниципальных программ с общим объемов ассигнований 2434625,7 тыс. руб.</w:t>
      </w:r>
    </w:p>
    <w:p w:rsidR="00E955D1" w:rsidRDefault="00E955D1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 подготовлено и направлено 35 экспертных заключений ответственным исполнителям муниципальных программ с предложениями:</w:t>
      </w:r>
    </w:p>
    <w:p w:rsidR="003A5BE3" w:rsidRDefault="003A5BE3" w:rsidP="005A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ри разработке муниципальных программ и внесение изменений ответственным исполнителям муниципальных программ следует особое </w:t>
      </w:r>
      <w:r w:rsidR="00E955D1" w:rsidRPr="001D4560">
        <w:rPr>
          <w:rFonts w:ascii="Times New Roman" w:hAnsi="Times New Roman" w:cs="Times New Roman"/>
          <w:sz w:val="28"/>
          <w:szCs w:val="28"/>
        </w:rPr>
        <w:lastRenderedPageBreak/>
        <w:t>внимание обращать на соответствие целей, задач и мероприятий Программ, на специфику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5D1" w:rsidRPr="001D4560" w:rsidRDefault="003A5BE3" w:rsidP="005A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реализации муниципальных программ, ответственным исполнителям муниципальных программ, предусмотренных к финансированию из бюджета Славянского муниципального района, уточн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955D1" w:rsidRPr="001D4560">
        <w:rPr>
          <w:rFonts w:ascii="Times New Roman" w:hAnsi="Times New Roman" w:cs="Times New Roman"/>
          <w:sz w:val="28"/>
          <w:szCs w:val="28"/>
        </w:rPr>
        <w:t>ть значения целевых индикаторов, которые могут быть реально достигнуты при утвержденных объемах финансирования, а также увязать их с планируемыми к реализации мероприятиями и объемам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5D1" w:rsidRPr="001D4560" w:rsidRDefault="003A5BE3" w:rsidP="005A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о</w:t>
      </w:r>
      <w:r w:rsidR="00E955D1" w:rsidRP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реалистичность плановых значений целевых показателей муниципальных программ на последующие периоды с учетом ранее достигнутых фактических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55D1" w:rsidRPr="001D4560" w:rsidRDefault="003A5BE3" w:rsidP="005A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условиях ограниченных возможностей бюджетных ресурсов необходимо осуществлять </w:t>
      </w:r>
      <w:r w:rsidR="00E955D1" w:rsidRPr="001D4560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 w:rsidR="00E955D1" w:rsidRPr="001D4560">
        <w:rPr>
          <w:rFonts w:ascii="Times New Roman" w:hAnsi="Times New Roman" w:cs="Times New Roman"/>
          <w:sz w:val="28"/>
          <w:szCs w:val="28"/>
        </w:rPr>
        <w:t xml:space="preserve"> сложившимся условиям внутренний контроль по исполнениям целевых показателей, для достижения целей и задач, установленных при разработке и изменениях муниципальных программ.</w:t>
      </w:r>
    </w:p>
    <w:p w:rsidR="00934B4C" w:rsidRDefault="00934B4C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A97A8F" w:rsidRPr="00C8632A" w:rsidRDefault="00C8632A" w:rsidP="00C86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C8632A">
        <w:rPr>
          <w:rFonts w:ascii="Times New Roman" w:hAnsi="Times New Roman" w:cs="Times New Roman"/>
          <w:b/>
          <w:color w:val="000000"/>
        </w:rPr>
        <w:t>Аудит закупок</w:t>
      </w:r>
    </w:p>
    <w:p w:rsidR="00A97A8F" w:rsidRDefault="00A97A8F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F60874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 xml:space="preserve"> № 44-ФЗ), контрольно</w:t>
      </w:r>
      <w:r w:rsidR="005A6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5A6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счетн</w:t>
      </w:r>
      <w:r w:rsidR="00934B4C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палат</w:t>
      </w:r>
      <w:r w:rsidR="00934B4C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</w:t>
      </w:r>
      <w:r w:rsidRPr="005A640C">
        <w:rPr>
          <w:rFonts w:ascii="Times New Roman" w:hAnsi="Times New Roman" w:cs="Times New Roman"/>
        </w:rPr>
        <w:t>проводился  аудит в сфере закупок при проведении контрольных  мероприятий</w:t>
      </w:r>
      <w:r w:rsidR="005A64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A97A8F" w:rsidRDefault="00A97A8F" w:rsidP="005A640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Объем средств, охваченных аудитом  в сфере закупок, составил                  </w:t>
      </w:r>
      <w:r w:rsidR="00F11279">
        <w:rPr>
          <w:rFonts w:ascii="Times New Roman" w:hAnsi="Times New Roman" w:cs="Times New Roman"/>
          <w:bCs/>
          <w:color w:val="000000"/>
        </w:rPr>
        <w:t>29448,5</w:t>
      </w:r>
      <w:r>
        <w:rPr>
          <w:rFonts w:ascii="Times New Roman" w:hAnsi="Times New Roman" w:cs="Times New Roman"/>
          <w:bCs/>
          <w:color w:val="000000"/>
        </w:rPr>
        <w:t xml:space="preserve"> тыс. руб.</w:t>
      </w:r>
    </w:p>
    <w:p w:rsidR="00934B4C" w:rsidRDefault="00A97A8F" w:rsidP="005A6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Нарушения, выявленные в ходе аудита в сфере закупок,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в общей сумме </w:t>
      </w:r>
      <w:r w:rsidR="00174631">
        <w:rPr>
          <w:rFonts w:ascii="Times New Roman" w:hAnsi="Times New Roman" w:cs="Times New Roman"/>
          <w:bCs/>
          <w:color w:val="000000"/>
          <w:sz w:val="28"/>
          <w:szCs w:val="28"/>
        </w:rPr>
        <w:t>39777,8</w:t>
      </w:r>
      <w:r w:rsidR="00F112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</w:t>
      </w:r>
      <w:r w:rsidR="008A1D7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3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связ</w:t>
      </w:r>
      <w:r w:rsidR="008A1D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анные</w:t>
      </w:r>
      <w:r w:rsidR="0013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нарушениями  проведения процедур проведения закупок</w:t>
      </w:r>
    </w:p>
    <w:p w:rsidR="00C94947" w:rsidRDefault="00934B4C" w:rsidP="005A6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проведении </w:t>
      </w:r>
      <w:r w:rsidR="002210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других контрольных мероприятий </w:t>
      </w:r>
      <w:r w:rsidR="00823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нарушения в сфере закупок составили </w:t>
      </w:r>
      <w:r w:rsidR="002210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12539,7 тыс. руб</w:t>
      </w:r>
      <w:r w:rsidR="008803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5455A" w:rsidRDefault="00445CB2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проверено 1</w:t>
      </w:r>
      <w:r w:rsidR="00F11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2210C0">
        <w:rPr>
          <w:rFonts w:ascii="Times New Roman" w:hAnsi="Times New Roman" w:cs="Times New Roman"/>
          <w:sz w:val="28"/>
          <w:szCs w:val="28"/>
        </w:rPr>
        <w:t>, в том числе</w:t>
      </w:r>
      <w:r w:rsidR="0095455A">
        <w:rPr>
          <w:rFonts w:ascii="Times New Roman" w:hAnsi="Times New Roman" w:cs="Times New Roman"/>
          <w:sz w:val="28"/>
          <w:szCs w:val="28"/>
        </w:rPr>
        <w:t>: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45CB2">
        <w:rPr>
          <w:rFonts w:ascii="Times New Roman" w:hAnsi="Times New Roman" w:cs="Times New Roman"/>
          <w:bCs/>
          <w:sz w:val="28"/>
          <w:szCs w:val="28"/>
        </w:rPr>
        <w:t>Управление по физической культуре и спорту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45CB2">
        <w:rPr>
          <w:rFonts w:ascii="Times New Roman" w:hAnsi="Times New Roman" w:cs="Times New Roman"/>
          <w:bCs/>
          <w:sz w:val="28"/>
          <w:szCs w:val="28"/>
        </w:rPr>
        <w:t xml:space="preserve"> Управление культуры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45CB2">
        <w:rPr>
          <w:rFonts w:ascii="Times New Roman" w:hAnsi="Times New Roman" w:cs="Times New Roman"/>
          <w:bCs/>
          <w:sz w:val="28"/>
          <w:szCs w:val="28"/>
        </w:rPr>
        <w:t xml:space="preserve"> Управление по делам молодежи администрации муниципального образования Славянский район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45CB2">
        <w:rPr>
          <w:rFonts w:ascii="Times New Roman" w:hAnsi="Times New Roman" w:cs="Times New Roman"/>
          <w:bCs/>
          <w:sz w:val="28"/>
          <w:szCs w:val="28"/>
        </w:rPr>
        <w:t xml:space="preserve"> МКУК городской дом культуры им. А.Н. Бондаренко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5CB2">
        <w:rPr>
          <w:rFonts w:ascii="Times New Roman" w:hAnsi="Times New Roman" w:cs="Times New Roman"/>
          <w:bCs/>
          <w:sz w:val="28"/>
          <w:szCs w:val="28"/>
        </w:rPr>
        <w:t>селдьские дома культуры Маевского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45CB2">
        <w:rPr>
          <w:rFonts w:ascii="Times New Roman" w:hAnsi="Times New Roman" w:cs="Times New Roman"/>
          <w:bCs/>
          <w:sz w:val="28"/>
          <w:szCs w:val="28"/>
        </w:rPr>
        <w:t>МБУ «Славянский историко- краеведческий музей»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10C0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45CB2">
        <w:rPr>
          <w:rFonts w:ascii="Times New Roman" w:hAnsi="Times New Roman" w:cs="Times New Roman"/>
          <w:bCs/>
          <w:sz w:val="28"/>
          <w:szCs w:val="28"/>
        </w:rPr>
        <w:t xml:space="preserve"> МКУ «Центр диагностики и </w:t>
      </w:r>
      <w:r w:rsidR="00273242">
        <w:rPr>
          <w:rFonts w:ascii="Times New Roman" w:hAnsi="Times New Roman" w:cs="Times New Roman"/>
          <w:bCs/>
          <w:sz w:val="28"/>
          <w:szCs w:val="28"/>
        </w:rPr>
        <w:t>консультирования»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12F07" w:rsidRDefault="002210C0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273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</w:t>
      </w:r>
      <w:r w:rsidR="00273242">
        <w:rPr>
          <w:rFonts w:ascii="Times New Roman" w:hAnsi="Times New Roman" w:cs="Times New Roman"/>
          <w:bCs/>
          <w:sz w:val="28"/>
          <w:szCs w:val="28"/>
        </w:rPr>
        <w:t xml:space="preserve"> «Консультационно- методический центр</w:t>
      </w:r>
      <w:r w:rsidR="008803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732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3D98" w:rsidRPr="00E45892" w:rsidRDefault="0091640B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Проведенным аудитом в сфере закупок выявлены нарушения  при планировании закупок, неполное указание в планах закупок</w:t>
      </w:r>
      <w:r w:rsidR="00DF7AC0">
        <w:rPr>
          <w:rFonts w:ascii="Times New Roman" w:hAnsi="Times New Roman" w:cs="Times New Roman"/>
          <w:sz w:val="28"/>
          <w:szCs w:val="28"/>
        </w:rPr>
        <w:t>, планах графиках требуемой информации</w:t>
      </w:r>
      <w:r w:rsidR="00E249BB">
        <w:rPr>
          <w:rFonts w:ascii="Times New Roman" w:hAnsi="Times New Roman" w:cs="Times New Roman"/>
          <w:sz w:val="28"/>
          <w:szCs w:val="28"/>
        </w:rPr>
        <w:t>,</w:t>
      </w:r>
      <w:r w:rsidR="00E5596F">
        <w:rPr>
          <w:rFonts w:ascii="Times New Roman" w:hAnsi="Times New Roman" w:cs="Times New Roman"/>
          <w:sz w:val="28"/>
          <w:szCs w:val="28"/>
        </w:rPr>
        <w:t xml:space="preserve"> несвоевременное размещение (или не размещение)</w:t>
      </w:r>
      <w:r w:rsidR="00413D98" w:rsidRPr="00413D98">
        <w:rPr>
          <w:rFonts w:ascii="Times New Roman" w:hAnsi="Times New Roman" w:cs="Times New Roman"/>
          <w:sz w:val="28"/>
          <w:szCs w:val="28"/>
        </w:rPr>
        <w:t xml:space="preserve"> </w:t>
      </w:r>
      <w:r w:rsidR="00E5596F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</w:t>
      </w:r>
      <w:r w:rsidR="00E249BB">
        <w:rPr>
          <w:rFonts w:ascii="Times New Roman" w:hAnsi="Times New Roman" w:cs="Times New Roman"/>
          <w:sz w:val="28"/>
          <w:szCs w:val="28"/>
        </w:rPr>
        <w:t>з</w:t>
      </w:r>
      <w:r w:rsidR="00E5596F">
        <w:rPr>
          <w:rFonts w:ascii="Times New Roman" w:hAnsi="Times New Roman" w:cs="Times New Roman"/>
          <w:sz w:val="28"/>
          <w:szCs w:val="28"/>
        </w:rPr>
        <w:t xml:space="preserve">акупок – </w:t>
      </w:r>
      <w:r w:rsidR="00413D98" w:rsidRPr="00413D98">
        <w:rPr>
          <w:rFonts w:ascii="Times New Roman" w:hAnsi="Times New Roman" w:cs="Times New Roman"/>
          <w:sz w:val="28"/>
          <w:szCs w:val="28"/>
        </w:rPr>
        <w:t>план</w:t>
      </w:r>
      <w:r w:rsidR="00E5596F">
        <w:rPr>
          <w:rFonts w:ascii="Times New Roman" w:hAnsi="Times New Roman" w:cs="Times New Roman"/>
          <w:sz w:val="28"/>
          <w:szCs w:val="28"/>
        </w:rPr>
        <w:t xml:space="preserve">а </w:t>
      </w:r>
      <w:r w:rsidR="00413D98" w:rsidRPr="00413D98">
        <w:rPr>
          <w:rFonts w:ascii="Times New Roman" w:hAnsi="Times New Roman" w:cs="Times New Roman"/>
          <w:sz w:val="28"/>
          <w:szCs w:val="28"/>
        </w:rPr>
        <w:t>-</w:t>
      </w:r>
      <w:r w:rsidR="00636FC6">
        <w:rPr>
          <w:rFonts w:ascii="Times New Roman" w:hAnsi="Times New Roman" w:cs="Times New Roman"/>
          <w:sz w:val="28"/>
          <w:szCs w:val="28"/>
        </w:rPr>
        <w:t xml:space="preserve"> </w:t>
      </w:r>
      <w:r w:rsidR="00E249BB">
        <w:rPr>
          <w:rFonts w:ascii="Times New Roman" w:hAnsi="Times New Roman" w:cs="Times New Roman"/>
          <w:sz w:val="28"/>
          <w:szCs w:val="28"/>
        </w:rPr>
        <w:t>з</w:t>
      </w:r>
      <w:r w:rsidR="00413D98" w:rsidRPr="00413D98">
        <w:rPr>
          <w:rFonts w:ascii="Times New Roman" w:hAnsi="Times New Roman" w:cs="Times New Roman"/>
          <w:sz w:val="28"/>
          <w:szCs w:val="28"/>
        </w:rPr>
        <w:t xml:space="preserve">акупок товаров, работ, </w:t>
      </w:r>
      <w:r w:rsidR="00413D98" w:rsidRPr="00413D98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E5596F">
        <w:rPr>
          <w:rFonts w:ascii="Times New Roman" w:hAnsi="Times New Roman" w:cs="Times New Roman"/>
          <w:sz w:val="28"/>
          <w:szCs w:val="28"/>
        </w:rPr>
        <w:t xml:space="preserve">, </w:t>
      </w:r>
      <w:r w:rsidR="00E5596F" w:rsidRPr="00413D98">
        <w:rPr>
          <w:rFonts w:ascii="Times New Roman" w:hAnsi="Times New Roman" w:cs="Times New Roman"/>
          <w:sz w:val="28"/>
          <w:szCs w:val="28"/>
        </w:rPr>
        <w:t>неразмещен</w:t>
      </w:r>
      <w:r w:rsidR="00E5596F">
        <w:rPr>
          <w:rFonts w:ascii="Times New Roman" w:hAnsi="Times New Roman" w:cs="Times New Roman"/>
          <w:sz w:val="28"/>
          <w:szCs w:val="28"/>
        </w:rPr>
        <w:t>ие</w:t>
      </w:r>
      <w:r w:rsidR="00E5596F" w:rsidRPr="00413D9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5596F">
        <w:rPr>
          <w:rFonts w:ascii="Times New Roman" w:hAnsi="Times New Roman" w:cs="Times New Roman"/>
          <w:sz w:val="28"/>
          <w:szCs w:val="28"/>
        </w:rPr>
        <w:t>й</w:t>
      </w:r>
      <w:r w:rsidR="00E5596F" w:rsidRPr="00413D98">
        <w:rPr>
          <w:rFonts w:ascii="Times New Roman" w:hAnsi="Times New Roman" w:cs="Times New Roman"/>
          <w:sz w:val="28"/>
          <w:szCs w:val="28"/>
        </w:rPr>
        <w:t xml:space="preserve"> в план-график</w:t>
      </w:r>
      <w:r w:rsidR="00E5596F">
        <w:rPr>
          <w:rFonts w:ascii="Times New Roman" w:hAnsi="Times New Roman" w:cs="Times New Roman"/>
          <w:sz w:val="28"/>
          <w:szCs w:val="28"/>
        </w:rPr>
        <w:t xml:space="preserve"> и в план закупок </w:t>
      </w:r>
      <w:r w:rsidR="00E5596F" w:rsidRPr="00413D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изменении лимитов бюджетных обязательств</w:t>
      </w:r>
      <w:r w:rsidR="00EC4C36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несвоевременное размещение информации о заключении муниципальных контрактов и  исполнении муниципальных контрактов.</w:t>
      </w:r>
      <w:r w:rsidR="00E559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12F07" w:rsidRDefault="00412F07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</w:t>
      </w:r>
      <w:r w:rsidR="00C56987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составлен</w:t>
      </w:r>
      <w:r w:rsidR="00C569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C5698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Руководител</w:t>
      </w:r>
      <w:r w:rsidR="00AB47B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B47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527ED3">
        <w:rPr>
          <w:rFonts w:ascii="Times New Roman" w:hAnsi="Times New Roman" w:cs="Times New Roman"/>
          <w:sz w:val="28"/>
          <w:szCs w:val="28"/>
        </w:rPr>
        <w:t xml:space="preserve"> </w:t>
      </w:r>
      <w:r w:rsidR="00390019">
        <w:rPr>
          <w:rFonts w:ascii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390019">
        <w:rPr>
          <w:rFonts w:ascii="Times New Roman" w:hAnsi="Times New Roman" w:cs="Times New Roman"/>
          <w:sz w:val="28"/>
          <w:szCs w:val="28"/>
        </w:rPr>
        <w:t>й и два информационных письма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859E8">
        <w:rPr>
          <w:rFonts w:ascii="Times New Roman" w:hAnsi="Times New Roman" w:cs="Times New Roman"/>
          <w:sz w:val="28"/>
          <w:szCs w:val="28"/>
        </w:rPr>
        <w:t xml:space="preserve">указанием предложений и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о недопущении фактов нарушения </w:t>
      </w:r>
      <w:r w:rsidR="00A859E8">
        <w:rPr>
          <w:rFonts w:ascii="Times New Roman" w:hAnsi="Times New Roman" w:cs="Times New Roman"/>
          <w:sz w:val="28"/>
          <w:szCs w:val="28"/>
        </w:rPr>
        <w:t xml:space="preserve">Закона      </w:t>
      </w:r>
      <w:r w:rsidR="00657B2A">
        <w:rPr>
          <w:rFonts w:ascii="Times New Roman" w:hAnsi="Times New Roman" w:cs="Times New Roman"/>
          <w:sz w:val="28"/>
          <w:szCs w:val="28"/>
        </w:rPr>
        <w:t>№44-Ф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900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019">
        <w:rPr>
          <w:rFonts w:ascii="Times New Roman" w:hAnsi="Times New Roman" w:cs="Times New Roman"/>
          <w:sz w:val="28"/>
          <w:szCs w:val="28"/>
        </w:rPr>
        <w:t xml:space="preserve">к 10 работникам 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дисциплинарной ответственности, допустивших нарушения законодательства о закупках. </w:t>
      </w:r>
    </w:p>
    <w:p w:rsidR="00C56987" w:rsidRDefault="00C56987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проведенным проверкам аудита закупок в Славянскую межрайонную прокуратуру направлены материалы проверок</w:t>
      </w:r>
      <w:r w:rsidR="00AB47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A9" w:rsidRDefault="00003EA9" w:rsidP="005A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EA9" w:rsidRDefault="00003EA9" w:rsidP="005A640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контрольной </w:t>
      </w:r>
      <w:r w:rsidR="00636FC6">
        <w:rPr>
          <w:color w:val="000000"/>
          <w:sz w:val="28"/>
          <w:szCs w:val="28"/>
        </w:rPr>
        <w:t xml:space="preserve">и экспертно – аналитической деятельности </w:t>
      </w:r>
      <w:r>
        <w:rPr>
          <w:color w:val="000000"/>
          <w:sz w:val="28"/>
          <w:szCs w:val="28"/>
        </w:rPr>
        <w:t xml:space="preserve">  за 2019 год изложены в следующей таблице: </w:t>
      </w:r>
    </w:p>
    <w:p w:rsidR="00003EA9" w:rsidRDefault="00636FC6" w:rsidP="00636FC6">
      <w:pPr>
        <w:pStyle w:val="a4"/>
        <w:spacing w:before="0" w:beforeAutospacing="0" w:after="0" w:afterAutospacing="0"/>
        <w:ind w:left="707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Таблтца №1</w:t>
      </w:r>
    </w:p>
    <w:tbl>
      <w:tblPr>
        <w:tblW w:w="9554" w:type="dxa"/>
        <w:tblInd w:w="93" w:type="dxa"/>
        <w:tblLayout w:type="fixed"/>
        <w:tblLook w:val="04A0"/>
      </w:tblPr>
      <w:tblGrid>
        <w:gridCol w:w="724"/>
        <w:gridCol w:w="2551"/>
        <w:gridCol w:w="1034"/>
        <w:gridCol w:w="1134"/>
        <w:gridCol w:w="1134"/>
        <w:gridCol w:w="992"/>
        <w:gridCol w:w="951"/>
        <w:gridCol w:w="1034"/>
      </w:tblGrid>
      <w:tr w:rsidR="002C3A5E" w:rsidRPr="00B86B43" w:rsidTr="008565C2">
        <w:trPr>
          <w:trHeight w:val="315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3A5E" w:rsidRPr="00003EA9" w:rsidRDefault="002C3A5E" w:rsidP="0000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3A5E" w:rsidRPr="00003EA9" w:rsidRDefault="002C3A5E" w:rsidP="0000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деятельности</w:t>
            </w:r>
          </w:p>
        </w:tc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3A5E" w:rsidRPr="00003EA9" w:rsidRDefault="002C3A5E" w:rsidP="00003EA9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Количественный показатель</w:t>
            </w:r>
          </w:p>
        </w:tc>
      </w:tr>
      <w:tr w:rsidR="002C3A5E" w:rsidRPr="00B86B43" w:rsidTr="008565C2">
        <w:trPr>
          <w:trHeight w:val="315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2014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2018</w:t>
            </w:r>
            <w:r w:rsidR="008565C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003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год</w:t>
            </w:r>
          </w:p>
        </w:tc>
      </w:tr>
      <w:tr w:rsidR="002C3A5E" w:rsidRPr="00B86B43" w:rsidTr="008565C2">
        <w:trPr>
          <w:trHeight w:val="367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8565C2" w:rsidP="002C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3A5E" w:rsidRPr="00003EA9" w:rsidRDefault="002C3A5E" w:rsidP="008565C2">
            <w:pPr>
              <w:tabs>
                <w:tab w:val="left" w:pos="224"/>
                <w:tab w:val="center" w:pos="14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2C3A5E" w:rsidRPr="00B86B43" w:rsidTr="008565C2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Количество проведенных проверок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2C3A5E" w:rsidRPr="00B86B43" w:rsidTr="008565C2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внешней проверке отчета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2C3A5E" w:rsidRPr="00B86B43" w:rsidTr="008565C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Количество объектов, охваченных при проведении контрольных мероприятий</w:t>
            </w: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 предприятий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Объем проверенных средств, всего, тыс. руб.</w:t>
            </w:r>
            <w:r w:rsidRPr="00003EA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3657246,4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4172556,5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3038691,9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4261004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3272498,6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проверенных бюджетных средств, тыс. 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3657246,7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2134153,6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3022671,3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4261004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3272498,6</w:t>
            </w:r>
          </w:p>
        </w:tc>
      </w:tr>
      <w:tr w:rsidR="002C3A5E" w:rsidRPr="00B86B43" w:rsidTr="008565C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Стоимость проверенного имущества, тыс.руб., всего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736918,1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586889,4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1026033,3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441875,8</w:t>
            </w:r>
          </w:p>
        </w:tc>
      </w:tr>
      <w:tr w:rsidR="002C3A5E" w:rsidRPr="00B86B43" w:rsidTr="008565C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Выявлено нарушений и недостатков, всего, тыс. руб.</w:t>
            </w:r>
            <w:r w:rsidRPr="00003EA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93673,1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966920,9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455391,5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438002,2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94184C" w:rsidP="0094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309665,0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выявлено финансовых нарушений, всего, из них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9120,9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24033,5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34609,4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35699,7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13833,3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неправомерные и необоснованные расходы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2C3A5E" w:rsidRPr="00B86B43" w:rsidTr="008565C2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sz w:val="16"/>
                <w:szCs w:val="16"/>
              </w:rPr>
              <w:t>неэффективное использование бюджетных средств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7920,2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32763,7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35,1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недополученные доходы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13981,2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2936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Допущение несоответствие планов фин-хоз деятельности бюджетным назначениям  и др.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14709,6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12708,0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1.5.1.5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Неэкономное использование средств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611,7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выявлено нарушений порядка ведения бюджетного (бухгалтерского) учета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40957,0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163795,0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171652,2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153624,7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1.5.3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стоимость имущества, используемого с нарушениями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43595,2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691771,5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109096,7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03EA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171112,5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129632,2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1.5.4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выявлено нарушений действующего законодательства БК РФ, Федерального Закона №122-ФЗ, Градостроительного кодекса, и др.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184653,8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147890,4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59537,8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12539,7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Количество проведенных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 проектам решений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  проектам решений по исполнению бюджета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 экспертизам проектов муниципальных программ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Объем средств охваченных при проведении экспертно-аналитических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b/>
                <w:sz w:val="16"/>
                <w:szCs w:val="16"/>
              </w:rPr>
              <w:t>15778936,3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b/>
                <w:sz w:val="16"/>
                <w:szCs w:val="16"/>
              </w:rPr>
              <w:t>5245312,7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b/>
                <w:sz w:val="16"/>
                <w:szCs w:val="16"/>
              </w:rPr>
              <w:t>5547779,5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b/>
                <w:sz w:val="16"/>
                <w:szCs w:val="16"/>
              </w:rPr>
              <w:t>13333657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11851743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 экспертизе решений о бюджете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2896495,0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2760233,2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2927453,5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4604704,8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6919223,8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При экспертизе муниципальных программ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12882441,3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2485079,5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2620326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4809304,5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2434625,7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Выявлено недостатков и нарушений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105895,3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94184C" w:rsidP="009418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24750,4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выявлено финансовых нарушений, всего, из них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84635,2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8713,8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неправомерные и необоснованные расходы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18742,2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sz w:val="16"/>
                <w:szCs w:val="16"/>
              </w:rPr>
              <w:t>неэффективное использование бюджетных средств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13635,0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8713,8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выявлено нарушений действующего законодательства БК РФ, Федерального Закона №122-ФЗ, Градостроительного кодекса, и др.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18337,7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10730,6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Аудит в сфере закупок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Объем проверенных средств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73077,6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2143603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37088,2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29448,5</w:t>
            </w:r>
          </w:p>
        </w:tc>
      </w:tr>
      <w:tr w:rsidR="002C3A5E" w:rsidRPr="00B86B43" w:rsidTr="008565C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2C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03EA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Нарушения выявленные в ходе аудита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49115,9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16982,7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EA9">
              <w:rPr>
                <w:rFonts w:ascii="Times New Roman" w:hAnsi="Times New Roman" w:cs="Times New Roman"/>
                <w:sz w:val="16"/>
                <w:szCs w:val="16"/>
              </w:rPr>
              <w:t>13826,0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5E" w:rsidRPr="00003EA9" w:rsidRDefault="002C3A5E" w:rsidP="007055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39777,8</w:t>
            </w:r>
          </w:p>
        </w:tc>
      </w:tr>
    </w:tbl>
    <w:p w:rsidR="00DF7AC0" w:rsidRDefault="00DF7AC0" w:rsidP="0000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3EA9" w:rsidRDefault="00003EA9" w:rsidP="00003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A9">
        <w:rPr>
          <w:rFonts w:ascii="Times New Roman" w:hAnsi="Times New Roman" w:cs="Times New Roman"/>
          <w:color w:val="000000"/>
          <w:sz w:val="28"/>
          <w:szCs w:val="28"/>
        </w:rPr>
        <w:t>Фактов нецелевого расходования бюджетных средств в отчетном периоде не установлено</w:t>
      </w:r>
      <w:r w:rsidR="00AB47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9B1" w:rsidRPr="00003EA9" w:rsidRDefault="00CB39B1" w:rsidP="0000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выявленных нарушений на протяжении нескольких лет меняется в зависимости от тематики проведенных контрольных,</w:t>
      </w:r>
      <w:r w:rsidR="00657B2A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экспертно – аналитических мероприятий и аудита закупок.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днако, основная доля приходится на следующие виды нарушений: в постановке бухгалтерского учета и составления отчетности </w:t>
      </w:r>
      <w:r w:rsidR="008C12E1">
        <w:rPr>
          <w:rFonts w:ascii="Times New Roman" w:hAnsi="Times New Roman" w:cs="Times New Roman"/>
          <w:color w:val="000000"/>
          <w:sz w:val="28"/>
          <w:szCs w:val="28"/>
        </w:rPr>
        <w:t xml:space="preserve">более 50%, нарушения в сфере </w:t>
      </w:r>
      <w:r w:rsidR="00F60874">
        <w:rPr>
          <w:rFonts w:ascii="Times New Roman" w:hAnsi="Times New Roman" w:cs="Times New Roman"/>
          <w:color w:val="000000"/>
          <w:sz w:val="28"/>
          <w:szCs w:val="28"/>
        </w:rPr>
        <w:t>использования имущества 41,9%, финансовые нарушения более 5%.</w:t>
      </w:r>
    </w:p>
    <w:p w:rsidR="00412F07" w:rsidRPr="00003EA9" w:rsidRDefault="00412F07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A8F" w:rsidRDefault="00A97A8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результатов контрольных 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экспертно-аналитических мероприятий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и экспертно-аналитических мероприятий рассматриваются у председателя Совета муниципального образования,</w:t>
      </w:r>
      <w:r w:rsidR="00620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руководителей управлений,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глав поселений, доводятся  до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руководителей объектов проверки в виде представлений и писем с указанием предложений и рекомендаций, направленных на устранение выявленных замечаний и нарушений.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значимые результаты контрольных и экспертно-аналитических мероприятий докладывались главе муниципального образования Славянский район, а также обсуждались на  рабочих совещаниях с курирующими заместителями главы муниципального образования Славянский район и руководителями отраслевых (функциональных) органов местного самоуправления.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результатов проведенных </w:t>
      </w:r>
      <w:r w:rsidR="00C7024D">
        <w:rPr>
          <w:sz w:val="28"/>
          <w:szCs w:val="28"/>
        </w:rPr>
        <w:t xml:space="preserve">контрольных мероприятий </w:t>
      </w:r>
      <w:r>
        <w:rPr>
          <w:sz w:val="28"/>
          <w:szCs w:val="28"/>
        </w:rPr>
        <w:t xml:space="preserve">в </w:t>
      </w:r>
      <w:r w:rsidR="001369A6">
        <w:rPr>
          <w:sz w:val="28"/>
          <w:szCs w:val="28"/>
        </w:rPr>
        <w:t>20</w:t>
      </w:r>
      <w:r w:rsidR="00497C59">
        <w:rPr>
          <w:sz w:val="28"/>
          <w:szCs w:val="28"/>
        </w:rPr>
        <w:t>1</w:t>
      </w:r>
      <w:r w:rsidR="002B4163">
        <w:rPr>
          <w:sz w:val="28"/>
          <w:szCs w:val="28"/>
        </w:rPr>
        <w:t>9</w:t>
      </w:r>
      <w:r w:rsidR="00497C5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0170A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представлена в таблице: 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2311D3" w:rsidRPr="002311D3" w:rsidRDefault="002311D3" w:rsidP="002311D3">
      <w:pPr>
        <w:pStyle w:val="a4"/>
        <w:tabs>
          <w:tab w:val="left" w:pos="76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 w:rsidRPr="002311D3">
        <w:rPr>
          <w:sz w:val="28"/>
          <w:szCs w:val="28"/>
        </w:rPr>
        <w:t>Таблица№2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3402"/>
        <w:gridCol w:w="1134"/>
        <w:gridCol w:w="992"/>
        <w:gridCol w:w="1134"/>
        <w:gridCol w:w="993"/>
        <w:gridCol w:w="1134"/>
      </w:tblGrid>
      <w:tr w:rsidR="00A645AE" w:rsidRPr="00497C59" w:rsidTr="00A645AE">
        <w:trPr>
          <w:trHeight w:val="6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FC6" w:rsidRPr="008565C2" w:rsidRDefault="00636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6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8565C2" w:rsidRDefault="00A645AE" w:rsidP="00A6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5AE" w:rsidRPr="00A645AE" w:rsidRDefault="00A645AE" w:rsidP="00A645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5AE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636FC6" w:rsidRPr="00497C59" w:rsidTr="00A645AE">
        <w:trPr>
          <w:trHeight w:val="6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8565C2" w:rsidRDefault="0063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8565C2" w:rsidRDefault="0063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8565C2" w:rsidRDefault="00636FC6" w:rsidP="00856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 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8565C2" w:rsidRDefault="00636FC6" w:rsidP="00856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 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8565C2" w:rsidRDefault="00636FC6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8565C2" w:rsidRDefault="00636FC6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8565C2" w:rsidRDefault="00636FC6" w:rsidP="00856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6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 год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85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5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565C2">
            <w:pPr>
              <w:spacing w:after="0" w:line="240" w:lineRule="auto"/>
              <w:ind w:right="-16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5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565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3A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Направлено представлений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8565C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снято с контроля представлений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Устранено нарушений, всего, тыс. руб.</w:t>
            </w: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58874,0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663027,0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256655,4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76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186470,0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143526,4</w:t>
            </w:r>
          </w:p>
        </w:tc>
      </w:tr>
      <w:tr w:rsidR="00636FC6" w:rsidRPr="00497C59" w:rsidTr="00A645AE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финансовых нарушений,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76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2307,7</w:t>
            </w:r>
          </w:p>
        </w:tc>
      </w:tr>
      <w:tr w:rsidR="00636FC6" w:rsidRPr="00497C59" w:rsidTr="00A645AE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возмещено средств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6FC6" w:rsidRPr="00497C59" w:rsidTr="00A645AE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возмещено средств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Неэффективное использование бюджетных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497C5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sz w:val="16"/>
                <w:szCs w:val="16"/>
              </w:rPr>
              <w:t>2271,9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35,8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порядка ведения бюджетного (бухгалтерского) учета,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39962,6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27455,5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137310,1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8764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86503,5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83412,7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порядка управления и распоряжения имуществом,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57806,0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устранено нарушений в сфере закупок,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F77A8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sz w:val="16"/>
                <w:szCs w:val="16"/>
              </w:rPr>
              <w:t>33415,9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sz w:val="16"/>
                <w:szCs w:val="16"/>
              </w:rPr>
              <w:t>16982,7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A807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36FC6" w:rsidRPr="00497C59" w:rsidTr="00A645AE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Pr="00497C59" w:rsidRDefault="00636FC6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FC6" w:rsidRDefault="00636FC6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7C5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Привлечено к дисциплинарной ответственности</w:t>
            </w:r>
            <w:r w:rsidRPr="00497C5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чел.</w:t>
            </w:r>
          </w:p>
          <w:p w:rsidR="00A645AE" w:rsidRPr="00497C59" w:rsidRDefault="00A645AE" w:rsidP="0085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FC6" w:rsidRPr="00497C59" w:rsidRDefault="00636FC6" w:rsidP="002C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2C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2C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Pr="00497C59" w:rsidRDefault="00636FC6" w:rsidP="00062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7C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FC6" w:rsidRDefault="00636FC6" w:rsidP="002C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  <w:p w:rsidR="00A645AE" w:rsidRDefault="00A645AE" w:rsidP="002C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645AE" w:rsidRPr="00497C59" w:rsidRDefault="00A645AE" w:rsidP="002C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645AE" w:rsidRDefault="00A645AE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D64" w:rsidRDefault="00A645AE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40E6C">
        <w:rPr>
          <w:rFonts w:ascii="Times New Roman" w:hAnsi="Times New Roman" w:cs="Times New Roman"/>
          <w:sz w:val="28"/>
          <w:szCs w:val="28"/>
        </w:rPr>
        <w:t>ля принятия мер по устранению выявленных нарушений и недостатков при проведении контрольных, экспертно-аналитических мероприятий</w:t>
      </w:r>
      <w:r w:rsidR="00AF6D64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направлено 35 представлений в адрес глав поселений, руководителей управлений администрации муниципального образования Славянский район, руководителям учреждений.</w:t>
      </w:r>
    </w:p>
    <w:p w:rsidR="00AF6D64" w:rsidRDefault="00AF6D64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21 специалист.</w:t>
      </w:r>
    </w:p>
    <w:p w:rsidR="0053237D" w:rsidRDefault="0053237D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59 информаций о ходе исполнения районного бюджета  и бюджетов сельских поселений, а также о результатах проведенных контрольных мероприятий , в том числе  39 в адрес представительных органов, </w:t>
      </w:r>
      <w:r>
        <w:rPr>
          <w:rFonts w:ascii="Times New Roman" w:hAnsi="Times New Roman" w:cs="Times New Roman"/>
          <w:sz w:val="28"/>
          <w:szCs w:val="28"/>
        </w:rPr>
        <w:lastRenderedPageBreak/>
        <w:t>20 в адрес главы муниципального образования, главы городского поселения</w:t>
      </w:r>
      <w:r w:rsidR="001D126B">
        <w:rPr>
          <w:rFonts w:ascii="Times New Roman" w:hAnsi="Times New Roman" w:cs="Times New Roman"/>
          <w:sz w:val="28"/>
          <w:szCs w:val="28"/>
        </w:rPr>
        <w:t>, глав сельских  поселений</w:t>
      </w:r>
      <w:r w:rsidR="00BE66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80" w:rsidRDefault="00BE6667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учреждений, главам поселений муниципального образования Славянский район направлено 2</w:t>
      </w:r>
      <w:r w:rsidR="002311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311D3">
        <w:rPr>
          <w:rFonts w:ascii="Times New Roman" w:hAnsi="Times New Roman" w:cs="Times New Roman"/>
          <w:sz w:val="28"/>
          <w:szCs w:val="28"/>
        </w:rPr>
        <w:t>й</w:t>
      </w:r>
      <w:r w:rsidR="00AF6380">
        <w:rPr>
          <w:rFonts w:ascii="Times New Roman" w:hAnsi="Times New Roman" w:cs="Times New Roman"/>
          <w:sz w:val="28"/>
          <w:szCs w:val="28"/>
        </w:rPr>
        <w:t xml:space="preserve"> по проведенным проверкам</w:t>
      </w:r>
      <w:r w:rsidR="005A71A0">
        <w:rPr>
          <w:rFonts w:ascii="Times New Roman" w:hAnsi="Times New Roman" w:cs="Times New Roman"/>
          <w:sz w:val="28"/>
          <w:szCs w:val="28"/>
        </w:rPr>
        <w:t xml:space="preserve"> </w:t>
      </w:r>
      <w:r w:rsidR="00AF6380">
        <w:rPr>
          <w:rFonts w:ascii="Times New Roman" w:hAnsi="Times New Roman" w:cs="Times New Roman"/>
          <w:sz w:val="28"/>
          <w:szCs w:val="28"/>
        </w:rPr>
        <w:t>по устранению  недостатков в работе учреждений и разработке мероприятий по дальнейшему расширению оказания услуг населению</w:t>
      </w:r>
      <w:r w:rsidR="002322AC">
        <w:rPr>
          <w:rFonts w:ascii="Times New Roman" w:hAnsi="Times New Roman" w:cs="Times New Roman"/>
          <w:sz w:val="28"/>
          <w:szCs w:val="28"/>
        </w:rPr>
        <w:t xml:space="preserve">, </w:t>
      </w:r>
      <w:r w:rsidR="002311D3">
        <w:rPr>
          <w:rFonts w:ascii="Times New Roman" w:hAnsi="Times New Roman" w:cs="Times New Roman"/>
          <w:sz w:val="28"/>
          <w:szCs w:val="28"/>
        </w:rPr>
        <w:t xml:space="preserve">в </w:t>
      </w:r>
      <w:r w:rsidR="002322AC">
        <w:rPr>
          <w:rFonts w:ascii="Times New Roman" w:hAnsi="Times New Roman" w:cs="Times New Roman"/>
          <w:sz w:val="28"/>
          <w:szCs w:val="28"/>
        </w:rPr>
        <w:t>усил</w:t>
      </w:r>
      <w:r w:rsidR="002311D3">
        <w:rPr>
          <w:rFonts w:ascii="Times New Roman" w:hAnsi="Times New Roman" w:cs="Times New Roman"/>
          <w:sz w:val="28"/>
          <w:szCs w:val="28"/>
        </w:rPr>
        <w:t>ении</w:t>
      </w:r>
      <w:r w:rsidR="002322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311D3">
        <w:rPr>
          <w:rFonts w:ascii="Times New Roman" w:hAnsi="Times New Roman" w:cs="Times New Roman"/>
          <w:sz w:val="28"/>
          <w:szCs w:val="28"/>
        </w:rPr>
        <w:t>ы</w:t>
      </w:r>
      <w:r w:rsidR="002322AC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финансового контроля и принят</w:t>
      </w:r>
      <w:r w:rsidR="00DD6115">
        <w:rPr>
          <w:rFonts w:ascii="Times New Roman" w:hAnsi="Times New Roman" w:cs="Times New Roman"/>
          <w:sz w:val="28"/>
          <w:szCs w:val="28"/>
        </w:rPr>
        <w:t>ию</w:t>
      </w:r>
      <w:r w:rsidR="002322AC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 к лицам, допустившим нарушения в исполнении бюджетного законодательства, законодательства о закупках и других н</w:t>
      </w:r>
      <w:r w:rsidR="005A71A0">
        <w:rPr>
          <w:rFonts w:ascii="Times New Roman" w:hAnsi="Times New Roman" w:cs="Times New Roman"/>
          <w:sz w:val="28"/>
          <w:szCs w:val="28"/>
        </w:rPr>
        <w:t>а</w:t>
      </w:r>
      <w:r w:rsidR="00AF6D64">
        <w:rPr>
          <w:rFonts w:ascii="Times New Roman" w:hAnsi="Times New Roman" w:cs="Times New Roman"/>
          <w:sz w:val="28"/>
          <w:szCs w:val="28"/>
        </w:rPr>
        <w:t>правлени</w:t>
      </w:r>
      <w:r w:rsidR="002311D3">
        <w:rPr>
          <w:rFonts w:ascii="Times New Roman" w:hAnsi="Times New Roman" w:cs="Times New Roman"/>
          <w:sz w:val="28"/>
          <w:szCs w:val="28"/>
        </w:rPr>
        <w:t>ях.</w:t>
      </w:r>
    </w:p>
    <w:p w:rsidR="00AF6380" w:rsidRDefault="002322AC" w:rsidP="00AF6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предложено с</w:t>
      </w:r>
      <w:r w:rsidR="00AF6380">
        <w:rPr>
          <w:rFonts w:ascii="Times New Roman" w:hAnsi="Times New Roman" w:cs="Times New Roman"/>
          <w:sz w:val="28"/>
          <w:szCs w:val="28"/>
        </w:rPr>
        <w:t>воевременно размещать информацию</w:t>
      </w:r>
      <w:r w:rsidR="00A645AE">
        <w:rPr>
          <w:rFonts w:ascii="Times New Roman" w:hAnsi="Times New Roman" w:cs="Times New Roman"/>
          <w:sz w:val="28"/>
          <w:szCs w:val="28"/>
        </w:rPr>
        <w:t xml:space="preserve"> о деятельности учреждений </w:t>
      </w:r>
      <w:r w:rsidR="00AF6380">
        <w:rPr>
          <w:rFonts w:ascii="Times New Roman" w:hAnsi="Times New Roman" w:cs="Times New Roman"/>
          <w:sz w:val="28"/>
          <w:szCs w:val="28"/>
        </w:rPr>
        <w:t>в сети Интернет в соответствии с требованиями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 и ведение указанного сайта</w:t>
      </w:r>
      <w:r w:rsidR="00A645AE">
        <w:rPr>
          <w:rFonts w:ascii="Times New Roman" w:hAnsi="Times New Roman" w:cs="Times New Roman"/>
          <w:sz w:val="28"/>
          <w:szCs w:val="28"/>
        </w:rPr>
        <w:t>»</w:t>
      </w:r>
      <w:r w:rsidR="00AF6380">
        <w:rPr>
          <w:rFonts w:ascii="Times New Roman" w:hAnsi="Times New Roman" w:cs="Times New Roman"/>
          <w:sz w:val="28"/>
          <w:szCs w:val="28"/>
        </w:rPr>
        <w:t>.</w:t>
      </w:r>
    </w:p>
    <w:p w:rsidR="003C7BA7" w:rsidRDefault="003C7BA7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BA7" w:rsidRDefault="003C7BA7" w:rsidP="005F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A7">
        <w:rPr>
          <w:rFonts w:ascii="Times New Roman" w:hAnsi="Times New Roman" w:cs="Times New Roman"/>
          <w:b/>
          <w:sz w:val="28"/>
          <w:szCs w:val="28"/>
        </w:rPr>
        <w:t xml:space="preserve">Нормотворческая, методическая, организационная </w:t>
      </w:r>
    </w:p>
    <w:p w:rsidR="003C7BA7" w:rsidRPr="003C7BA7" w:rsidRDefault="003C7BA7" w:rsidP="005F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A7">
        <w:rPr>
          <w:rFonts w:ascii="Times New Roman" w:hAnsi="Times New Roman" w:cs="Times New Roman"/>
          <w:b/>
          <w:sz w:val="28"/>
          <w:szCs w:val="28"/>
        </w:rPr>
        <w:t>и текущая деятельность</w:t>
      </w:r>
    </w:p>
    <w:p w:rsidR="003C7BA7" w:rsidRPr="005F23C2" w:rsidRDefault="003C7BA7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Организационно</w:t>
      </w:r>
      <w:r w:rsidR="005F23C2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5F23C2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методические мероприятия </w:t>
      </w:r>
      <w:r w:rsidR="005F23C2">
        <w:rPr>
          <w:rFonts w:ascii="Times New Roman" w:hAnsi="Times New Roman" w:cs="Times New Roman"/>
          <w:sz w:val="28"/>
          <w:szCs w:val="28"/>
        </w:rPr>
        <w:t>к</w:t>
      </w:r>
      <w:r w:rsidRPr="005F23C2">
        <w:rPr>
          <w:rFonts w:ascii="Times New Roman" w:hAnsi="Times New Roman" w:cs="Times New Roman"/>
          <w:sz w:val="28"/>
          <w:szCs w:val="28"/>
        </w:rPr>
        <w:t>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счетной палаты осуществлялись в соответствии положений Федерального закона от </w:t>
      </w:r>
      <w:r w:rsidR="00A82AD9">
        <w:rPr>
          <w:rFonts w:ascii="Times New Roman" w:hAnsi="Times New Roman" w:cs="Times New Roman"/>
          <w:sz w:val="28"/>
          <w:szCs w:val="28"/>
        </w:rPr>
        <w:t xml:space="preserve">     </w:t>
      </w:r>
      <w:r w:rsidRPr="005F23C2">
        <w:rPr>
          <w:rFonts w:ascii="Times New Roman" w:hAnsi="Times New Roman" w:cs="Times New Roman"/>
          <w:sz w:val="28"/>
          <w:szCs w:val="28"/>
        </w:rPr>
        <w:t>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C7BA7" w:rsidRPr="005F23C2" w:rsidRDefault="003C7BA7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Осуществлялось текущее планирование деятельности</w:t>
      </w:r>
      <w:r w:rsidR="005F23C2">
        <w:rPr>
          <w:rFonts w:ascii="Times New Roman" w:hAnsi="Times New Roman" w:cs="Times New Roman"/>
          <w:sz w:val="28"/>
          <w:szCs w:val="28"/>
        </w:rPr>
        <w:t xml:space="preserve"> к</w:t>
      </w:r>
      <w:r w:rsidRPr="005F23C2">
        <w:rPr>
          <w:rFonts w:ascii="Times New Roman" w:hAnsi="Times New Roman" w:cs="Times New Roman"/>
          <w:sz w:val="28"/>
          <w:szCs w:val="28"/>
        </w:rPr>
        <w:t xml:space="preserve">онтрольно-счетной палаты, разрабатывались и утверждались нормативно-правовые акты и регламентирующие документы. </w:t>
      </w:r>
    </w:p>
    <w:p w:rsidR="003C7BA7" w:rsidRPr="005F23C2" w:rsidRDefault="003C7BA7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 xml:space="preserve">Перечень действующих стандартов </w:t>
      </w:r>
      <w:r w:rsidR="005F23C2">
        <w:rPr>
          <w:rFonts w:ascii="Times New Roman" w:hAnsi="Times New Roman" w:cs="Times New Roman"/>
          <w:sz w:val="28"/>
          <w:szCs w:val="28"/>
        </w:rPr>
        <w:t>к</w:t>
      </w:r>
      <w:r w:rsidRPr="005F23C2">
        <w:rPr>
          <w:rFonts w:ascii="Times New Roman" w:hAnsi="Times New Roman" w:cs="Times New Roman"/>
          <w:sz w:val="28"/>
          <w:szCs w:val="28"/>
        </w:rPr>
        <w:t xml:space="preserve">онтрольно-счетной палаты составляет 18 стандартов, в том числе 3 стандарта по организации деятельности </w:t>
      </w:r>
      <w:r w:rsidR="005F23C2">
        <w:rPr>
          <w:rFonts w:ascii="Times New Roman" w:hAnsi="Times New Roman" w:cs="Times New Roman"/>
          <w:sz w:val="28"/>
          <w:szCs w:val="28"/>
        </w:rPr>
        <w:t>к</w:t>
      </w:r>
      <w:r w:rsidRPr="005F23C2">
        <w:rPr>
          <w:rFonts w:ascii="Times New Roman" w:hAnsi="Times New Roman" w:cs="Times New Roman"/>
          <w:sz w:val="28"/>
          <w:szCs w:val="28"/>
        </w:rPr>
        <w:t xml:space="preserve">онтрольно-счетной палаты и 15 стандартов внешнего муниципального финансового контроля. </w:t>
      </w:r>
    </w:p>
    <w:p w:rsidR="003C7BA7" w:rsidRPr="005F23C2" w:rsidRDefault="003C7BA7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В течение 201</w:t>
      </w:r>
      <w:r w:rsidR="005F23C2">
        <w:rPr>
          <w:rFonts w:ascii="Times New Roman" w:hAnsi="Times New Roman" w:cs="Times New Roman"/>
          <w:sz w:val="28"/>
          <w:szCs w:val="28"/>
        </w:rPr>
        <w:t>9</w:t>
      </w:r>
      <w:r w:rsidRPr="005F23C2">
        <w:rPr>
          <w:rFonts w:ascii="Times New Roman" w:hAnsi="Times New Roman" w:cs="Times New Roman"/>
          <w:sz w:val="28"/>
          <w:szCs w:val="28"/>
        </w:rPr>
        <w:t xml:space="preserve"> года должностные лица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счетной палаты принимали участие в заседаниях Совета муниципального образования Славянский район и планерных совещаниях главы муниципального образования Славянский район.</w:t>
      </w:r>
    </w:p>
    <w:p w:rsidR="003C7BA7" w:rsidRPr="005F23C2" w:rsidRDefault="003C7BA7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Осуществлялось взаимодействие с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счетной палатой Краснодарского края, с органами исполнительной власти, прокуратурой и другими учреждениями </w:t>
      </w:r>
      <w:r w:rsidR="005F23C2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5F23C2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r w:rsidR="005F23C2">
        <w:rPr>
          <w:rFonts w:ascii="Times New Roman" w:hAnsi="Times New Roman" w:cs="Times New Roman"/>
          <w:sz w:val="28"/>
          <w:szCs w:val="28"/>
        </w:rPr>
        <w:t>к</w:t>
      </w:r>
      <w:r w:rsidRPr="005F23C2">
        <w:rPr>
          <w:rFonts w:ascii="Times New Roman" w:hAnsi="Times New Roman" w:cs="Times New Roman"/>
          <w:sz w:val="28"/>
          <w:szCs w:val="28"/>
        </w:rPr>
        <w:t>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410166" w:rsidRPr="005F23C2" w:rsidRDefault="00410166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 xml:space="preserve">В Славянскую межрайонную прокуратуру </w:t>
      </w:r>
      <w:r w:rsidR="00D7704D" w:rsidRPr="005F23C2">
        <w:rPr>
          <w:rFonts w:ascii="Times New Roman" w:hAnsi="Times New Roman" w:cs="Times New Roman"/>
          <w:sz w:val="28"/>
          <w:szCs w:val="28"/>
        </w:rPr>
        <w:t xml:space="preserve"> </w:t>
      </w:r>
      <w:r w:rsidR="00F2571A" w:rsidRPr="005F23C2">
        <w:rPr>
          <w:rFonts w:ascii="Times New Roman" w:hAnsi="Times New Roman" w:cs="Times New Roman"/>
          <w:sz w:val="28"/>
          <w:szCs w:val="28"/>
        </w:rPr>
        <w:t>направлено 43 акта  проверок</w:t>
      </w:r>
      <w:r w:rsidRPr="005F23C2">
        <w:rPr>
          <w:rFonts w:ascii="Times New Roman" w:hAnsi="Times New Roman" w:cs="Times New Roman"/>
          <w:sz w:val="28"/>
          <w:szCs w:val="28"/>
        </w:rPr>
        <w:t>.</w:t>
      </w:r>
    </w:p>
    <w:p w:rsidR="00410166" w:rsidRPr="005F23C2" w:rsidRDefault="00410166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Специалистом контрольно-счетной палаты по заданию Славянской межрайонной прокуратуры пров</w:t>
      </w:r>
      <w:r w:rsidR="00F2571A" w:rsidRPr="005F23C2">
        <w:rPr>
          <w:rFonts w:ascii="Times New Roman" w:hAnsi="Times New Roman" w:cs="Times New Roman"/>
          <w:sz w:val="28"/>
          <w:szCs w:val="28"/>
        </w:rPr>
        <w:t>е</w:t>
      </w:r>
      <w:r w:rsidRPr="005F23C2">
        <w:rPr>
          <w:rFonts w:ascii="Times New Roman" w:hAnsi="Times New Roman" w:cs="Times New Roman"/>
          <w:sz w:val="28"/>
          <w:szCs w:val="28"/>
        </w:rPr>
        <w:t>д</w:t>
      </w:r>
      <w:r w:rsidR="00F2571A" w:rsidRPr="005F23C2">
        <w:rPr>
          <w:rFonts w:ascii="Times New Roman" w:hAnsi="Times New Roman" w:cs="Times New Roman"/>
          <w:sz w:val="28"/>
          <w:szCs w:val="28"/>
        </w:rPr>
        <w:t>ено три проверки по соблюдению законодательства о закупках и использованию бюджетных средств на исполнение муниципальных программ</w:t>
      </w:r>
      <w:r w:rsidR="00D7704D" w:rsidRPr="005F23C2">
        <w:rPr>
          <w:rFonts w:ascii="Times New Roman" w:hAnsi="Times New Roman" w:cs="Times New Roman"/>
          <w:sz w:val="28"/>
          <w:szCs w:val="28"/>
        </w:rPr>
        <w:t>.</w:t>
      </w:r>
    </w:p>
    <w:p w:rsidR="00410166" w:rsidRPr="005F23C2" w:rsidRDefault="00410166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lastRenderedPageBreak/>
        <w:t>По запросам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счетной палаты Краснодарского края подготавливалась информация по вопросам деятельности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счетной палаты. </w:t>
      </w:r>
    </w:p>
    <w:p w:rsidR="00410166" w:rsidRPr="005F23C2" w:rsidRDefault="00410166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Совет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счетных органов Краснодарского края, в состав которого входит и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счетная палата муниципального образования Славянский район, постоянно оказывает практическую и методическую помощь </w:t>
      </w:r>
      <w:r w:rsidR="00C7024D" w:rsidRPr="005F23C2">
        <w:rPr>
          <w:rFonts w:ascii="Times New Roman" w:hAnsi="Times New Roman" w:cs="Times New Roman"/>
          <w:sz w:val="28"/>
          <w:szCs w:val="28"/>
        </w:rPr>
        <w:t xml:space="preserve">в </w:t>
      </w:r>
      <w:r w:rsidRPr="005F23C2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7024D" w:rsidRPr="005F23C2">
        <w:rPr>
          <w:rFonts w:ascii="Times New Roman" w:hAnsi="Times New Roman" w:cs="Times New Roman"/>
          <w:sz w:val="28"/>
          <w:szCs w:val="28"/>
        </w:rPr>
        <w:t>и</w:t>
      </w:r>
      <w:r w:rsidRPr="005F23C2"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контроля.</w:t>
      </w:r>
    </w:p>
    <w:p w:rsidR="00410166" w:rsidRPr="005F23C2" w:rsidRDefault="00410166" w:rsidP="005F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3C2">
        <w:rPr>
          <w:rFonts w:ascii="Times New Roman" w:hAnsi="Times New Roman" w:cs="Times New Roman"/>
          <w:sz w:val="28"/>
          <w:szCs w:val="28"/>
        </w:rPr>
        <w:t>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Pr="005F23C2">
        <w:rPr>
          <w:rFonts w:ascii="Times New Roman" w:hAnsi="Times New Roman" w:cs="Times New Roman"/>
          <w:sz w:val="28"/>
          <w:szCs w:val="28"/>
        </w:rPr>
        <w:t xml:space="preserve">счетная палата муниципального образования Славянского района является участником проводимых Контрольно-счетной палатой Краснодарского края обучающих семинаров, конференций. </w:t>
      </w:r>
    </w:p>
    <w:p w:rsidR="0068142A" w:rsidRPr="005F23C2" w:rsidRDefault="0068142A" w:rsidP="005F23C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3C2">
        <w:rPr>
          <w:color w:val="000000"/>
          <w:sz w:val="28"/>
          <w:szCs w:val="28"/>
        </w:rPr>
        <w:t>Контрольно-счетная палата состоит в Совете Контрольно</w:t>
      </w:r>
      <w:r w:rsidR="00A82AD9">
        <w:rPr>
          <w:color w:val="000000"/>
          <w:sz w:val="28"/>
          <w:szCs w:val="28"/>
        </w:rPr>
        <w:t xml:space="preserve"> </w:t>
      </w:r>
      <w:r w:rsidRPr="005F23C2">
        <w:rPr>
          <w:color w:val="000000"/>
          <w:sz w:val="28"/>
          <w:szCs w:val="28"/>
        </w:rPr>
        <w:t>-</w:t>
      </w:r>
      <w:r w:rsidR="00A82AD9">
        <w:rPr>
          <w:color w:val="000000"/>
          <w:sz w:val="28"/>
          <w:szCs w:val="28"/>
        </w:rPr>
        <w:t xml:space="preserve"> </w:t>
      </w:r>
      <w:r w:rsidRPr="005F23C2">
        <w:rPr>
          <w:color w:val="000000"/>
          <w:sz w:val="28"/>
          <w:szCs w:val="28"/>
        </w:rPr>
        <w:t>счетных органов Краснодарского края.</w:t>
      </w:r>
    </w:p>
    <w:p w:rsidR="0068142A" w:rsidRDefault="0068142A" w:rsidP="005F23C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3C2">
        <w:rPr>
          <w:color w:val="000000"/>
          <w:sz w:val="28"/>
          <w:szCs w:val="28"/>
        </w:rPr>
        <w:t>Контрольно</w:t>
      </w:r>
      <w:r w:rsidR="00A82AD9">
        <w:rPr>
          <w:color w:val="000000"/>
          <w:sz w:val="28"/>
          <w:szCs w:val="28"/>
        </w:rPr>
        <w:t xml:space="preserve"> </w:t>
      </w:r>
      <w:r w:rsidRPr="005F23C2">
        <w:rPr>
          <w:color w:val="000000"/>
          <w:sz w:val="28"/>
          <w:szCs w:val="28"/>
        </w:rPr>
        <w:t>-</w:t>
      </w:r>
      <w:r w:rsidR="00A82AD9">
        <w:rPr>
          <w:color w:val="000000"/>
          <w:sz w:val="28"/>
          <w:szCs w:val="28"/>
        </w:rPr>
        <w:t xml:space="preserve"> </w:t>
      </w:r>
      <w:r w:rsidRPr="005F23C2">
        <w:rPr>
          <w:color w:val="000000"/>
          <w:sz w:val="28"/>
          <w:szCs w:val="28"/>
        </w:rPr>
        <w:t>счетная палата зарегистрирована на портале  Счетной палаты Российской Федерации.</w:t>
      </w:r>
    </w:p>
    <w:p w:rsidR="00620FA8" w:rsidRDefault="00620FA8" w:rsidP="005F23C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Среднегодовая штатная численность работников контрольно</w:t>
      </w:r>
      <w:r w:rsidR="00A82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82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счетной палаты составила три человека.</w:t>
      </w:r>
    </w:p>
    <w:p w:rsidR="0068142A" w:rsidRPr="005F23C2" w:rsidRDefault="005F23C2" w:rsidP="005F23C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="0068142A" w:rsidRPr="005F23C2">
        <w:rPr>
          <w:color w:val="000000"/>
          <w:sz w:val="28"/>
          <w:szCs w:val="28"/>
        </w:rPr>
        <w:t>се работники контрольно</w:t>
      </w:r>
      <w:r w:rsidR="00A82AD9">
        <w:rPr>
          <w:color w:val="000000"/>
          <w:sz w:val="28"/>
          <w:szCs w:val="28"/>
        </w:rPr>
        <w:t xml:space="preserve"> </w:t>
      </w:r>
      <w:r w:rsidR="0068142A" w:rsidRPr="005F23C2">
        <w:rPr>
          <w:color w:val="000000"/>
          <w:sz w:val="28"/>
          <w:szCs w:val="28"/>
        </w:rPr>
        <w:t>-</w:t>
      </w:r>
      <w:r w:rsidR="00A82AD9">
        <w:rPr>
          <w:color w:val="000000"/>
          <w:sz w:val="28"/>
          <w:szCs w:val="28"/>
        </w:rPr>
        <w:t xml:space="preserve"> </w:t>
      </w:r>
      <w:r w:rsidR="0068142A" w:rsidRPr="005F23C2">
        <w:rPr>
          <w:color w:val="000000"/>
          <w:sz w:val="28"/>
          <w:szCs w:val="28"/>
        </w:rPr>
        <w:t xml:space="preserve">счетной палаты имеют высшее </w:t>
      </w:r>
      <w:r w:rsidR="0068142A" w:rsidRPr="005F23C2"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экономики, финансов.</w:t>
      </w:r>
      <w:r w:rsidR="0068142A" w:rsidRPr="005F23C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32DC" w:rsidRPr="005F23C2" w:rsidRDefault="0068142A" w:rsidP="005F23C2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F23C2">
        <w:rPr>
          <w:rStyle w:val="apple-converted-space"/>
          <w:color w:val="000000"/>
          <w:sz w:val="28"/>
          <w:szCs w:val="28"/>
          <w:shd w:val="clear" w:color="auto" w:fill="FFFFFF"/>
        </w:rPr>
        <w:t>В 2019 году два сотрудника контрольно</w:t>
      </w:r>
      <w:r w:rsidR="00A82AD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F23C2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="00A82AD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F23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счетной палаты </w:t>
      </w:r>
      <w:r w:rsidR="00620FA8">
        <w:rPr>
          <w:rStyle w:val="apple-converted-space"/>
          <w:color w:val="000000"/>
          <w:sz w:val="28"/>
          <w:szCs w:val="28"/>
          <w:shd w:val="clear" w:color="auto" w:fill="FFFFFF"/>
        </w:rPr>
        <w:t>повысили свою</w:t>
      </w:r>
      <w:r w:rsidRPr="005F23C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квалификаци</w:t>
      </w:r>
      <w:r w:rsidR="00620FA8">
        <w:rPr>
          <w:rStyle w:val="apple-converted-space"/>
          <w:color w:val="000000"/>
          <w:sz w:val="28"/>
          <w:szCs w:val="28"/>
          <w:shd w:val="clear" w:color="auto" w:fill="FFFFFF"/>
        </w:rPr>
        <w:t>ю</w:t>
      </w:r>
      <w:r w:rsidRPr="005F23C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68142A" w:rsidRDefault="0068142A" w:rsidP="005F23C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3C2">
        <w:rPr>
          <w:bCs/>
          <w:sz w:val="28"/>
          <w:szCs w:val="28"/>
        </w:rPr>
        <w:t>Расходы на содержание  контрольно</w:t>
      </w:r>
      <w:r w:rsidR="00A82AD9">
        <w:rPr>
          <w:bCs/>
          <w:sz w:val="28"/>
          <w:szCs w:val="28"/>
        </w:rPr>
        <w:t xml:space="preserve"> </w:t>
      </w:r>
      <w:r w:rsidRPr="005F23C2">
        <w:rPr>
          <w:bCs/>
          <w:sz w:val="28"/>
          <w:szCs w:val="28"/>
        </w:rPr>
        <w:t>-</w:t>
      </w:r>
      <w:r w:rsidR="00A82AD9">
        <w:rPr>
          <w:bCs/>
          <w:sz w:val="28"/>
          <w:szCs w:val="28"/>
        </w:rPr>
        <w:t xml:space="preserve"> </w:t>
      </w:r>
      <w:r w:rsidRPr="005F23C2">
        <w:rPr>
          <w:bCs/>
          <w:sz w:val="28"/>
          <w:szCs w:val="28"/>
        </w:rPr>
        <w:t xml:space="preserve">счетной палаты в 2019 году составили </w:t>
      </w:r>
      <w:r w:rsidRPr="005F23C2">
        <w:rPr>
          <w:color w:val="000000"/>
          <w:sz w:val="28"/>
          <w:szCs w:val="28"/>
        </w:rPr>
        <w:t xml:space="preserve"> 2556,6 тыс. рублей</w:t>
      </w:r>
      <w:r w:rsidR="005F23C2">
        <w:rPr>
          <w:color w:val="000000"/>
          <w:sz w:val="28"/>
          <w:szCs w:val="28"/>
        </w:rPr>
        <w:t>.</w:t>
      </w:r>
    </w:p>
    <w:p w:rsidR="005F23C2" w:rsidRPr="005F23C2" w:rsidRDefault="005F23C2" w:rsidP="005F23C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направления деятельности </w:t>
      </w:r>
      <w:r w:rsidR="00F2571A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2571A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имеются достаточные резервы совершенствования бюджетных процедур и укрепления финансовой дисциплины, проблема усиления финансового контроля остается по-прежнему актуальной.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257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</w:t>
      </w:r>
      <w:r w:rsidR="00A82A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F2571A">
        <w:rPr>
          <w:rFonts w:ascii="Times New Roman" w:hAnsi="Times New Roman" w:cs="Times New Roman"/>
          <w:sz w:val="28"/>
          <w:szCs w:val="28"/>
        </w:rPr>
        <w:t xml:space="preserve">будет продолжена </w:t>
      </w:r>
      <w:r>
        <w:rPr>
          <w:rFonts w:ascii="Times New Roman" w:hAnsi="Times New Roman" w:cs="Times New Roman"/>
          <w:sz w:val="28"/>
          <w:szCs w:val="28"/>
        </w:rPr>
        <w:t xml:space="preserve"> работа по совершенствованию внешнего финансового контроля, повышени</w:t>
      </w:r>
      <w:r w:rsidR="00F257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качества и эффективности.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выполнением мероприятий по выявлению резервов пополнения его доходной части, расходованием бюджетных средств, в том числе в рамках целевых муниципальных программ.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Постоянным плановым мероприятием </w:t>
      </w:r>
      <w:r w:rsidR="00F2571A">
        <w:rPr>
          <w:rFonts w:ascii="Times New Roman" w:eastAsia="Calibri" w:hAnsi="Times New Roman" w:cs="Times New Roman"/>
          <w:sz w:val="28"/>
          <w:szCs w:val="28"/>
        </w:rPr>
        <w:t xml:space="preserve">предусмотренное планом работы это проведение </w:t>
      </w:r>
      <w:r>
        <w:rPr>
          <w:rFonts w:ascii="Times New Roman" w:eastAsia="Calibri" w:hAnsi="Times New Roman" w:cs="Times New Roman"/>
          <w:sz w:val="28"/>
          <w:szCs w:val="28"/>
        </w:rPr>
        <w:t>экспертиз проектов нормативных правовых актов, регулирующих бюджетные правоотношения.</w:t>
      </w:r>
    </w:p>
    <w:p w:rsidR="00410166" w:rsidRDefault="00704A51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F2571A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71A">
        <w:rPr>
          <w:rFonts w:ascii="Times New Roman" w:hAnsi="Times New Roman" w:cs="Times New Roman"/>
          <w:sz w:val="28"/>
          <w:szCs w:val="28"/>
        </w:rPr>
        <w:t>ы</w:t>
      </w:r>
      <w:r w:rsidR="00410166">
        <w:rPr>
          <w:rFonts w:ascii="Times New Roman" w:hAnsi="Times New Roman" w:cs="Times New Roman"/>
          <w:sz w:val="28"/>
          <w:szCs w:val="28"/>
        </w:rPr>
        <w:t xml:space="preserve"> по организации контроля за ходом выполнения представлений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="00410166"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 w:rsidR="00410166">
        <w:rPr>
          <w:rFonts w:ascii="Times New Roman" w:hAnsi="Times New Roman" w:cs="Times New Roman"/>
          <w:sz w:val="28"/>
          <w:szCs w:val="28"/>
        </w:rPr>
        <w:t>сч</w:t>
      </w:r>
      <w:r w:rsidR="00F2571A">
        <w:rPr>
          <w:rFonts w:ascii="Times New Roman" w:hAnsi="Times New Roman" w:cs="Times New Roman"/>
          <w:sz w:val="28"/>
          <w:szCs w:val="28"/>
        </w:rPr>
        <w:t>е</w:t>
      </w:r>
      <w:r w:rsidR="00410166">
        <w:rPr>
          <w:rFonts w:ascii="Times New Roman" w:hAnsi="Times New Roman" w:cs="Times New Roman"/>
          <w:sz w:val="28"/>
          <w:szCs w:val="28"/>
        </w:rPr>
        <w:t>тной палаты.</w:t>
      </w:r>
    </w:p>
    <w:p w:rsidR="00410166" w:rsidRDefault="00F2571A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б</w:t>
      </w:r>
      <w:r w:rsidR="00410166">
        <w:rPr>
          <w:rFonts w:ascii="Times New Roman" w:hAnsi="Times New Roman" w:cs="Times New Roman"/>
          <w:sz w:val="28"/>
          <w:szCs w:val="28"/>
        </w:rPr>
        <w:t>удет продолжено  взаимодействи</w:t>
      </w:r>
      <w:r w:rsidR="00F766E3">
        <w:rPr>
          <w:rFonts w:ascii="Times New Roman" w:hAnsi="Times New Roman" w:cs="Times New Roman"/>
          <w:sz w:val="28"/>
          <w:szCs w:val="28"/>
        </w:rPr>
        <w:t>е с контрольно-ревизионным отделом администрации муниципального образования по совместному проведению проверок</w:t>
      </w:r>
      <w:r w:rsidR="00410166">
        <w:rPr>
          <w:rFonts w:ascii="Times New Roman" w:hAnsi="Times New Roman" w:cs="Times New Roman"/>
          <w:sz w:val="28"/>
          <w:szCs w:val="28"/>
        </w:rPr>
        <w:t>,  прокуратурой Славянского  района по вопросам выявления, устранения и недопущения финансовых нарушений.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продолж</w:t>
      </w:r>
      <w:r w:rsidR="00A82AD9">
        <w:rPr>
          <w:rFonts w:ascii="Times New Roman" w:hAnsi="Times New Roman" w:cs="Times New Roman"/>
          <w:sz w:val="28"/>
          <w:szCs w:val="28"/>
        </w:rPr>
        <w:t xml:space="preserve">ится </w:t>
      </w:r>
      <w:r>
        <w:rPr>
          <w:rFonts w:ascii="Times New Roman" w:hAnsi="Times New Roman" w:cs="Times New Roman"/>
          <w:sz w:val="28"/>
          <w:szCs w:val="28"/>
        </w:rPr>
        <w:t>работа по обеспечению публичности деятельности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палаты, в частности, по размещению информации о проверках в сети Интернет. 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</w:t>
      </w:r>
      <w:r w:rsidR="00704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04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704A51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Контрольно-счетной палатой Краснодарского края и контрольно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2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счетными органами муниципальных образований Краснодарского края</w:t>
      </w:r>
      <w:r w:rsidR="00704A51">
        <w:rPr>
          <w:rFonts w:ascii="Times New Roman" w:hAnsi="Times New Roman" w:cs="Times New Roman"/>
          <w:sz w:val="28"/>
          <w:szCs w:val="28"/>
        </w:rPr>
        <w:t>.</w:t>
      </w:r>
    </w:p>
    <w:p w:rsidR="00704A51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4A51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Гласность и обеспечение доступа к информации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деятельности </w:t>
      </w:r>
      <w:r w:rsidR="005F23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онтрольно</w:t>
      </w:r>
      <w:r w:rsidR="00A82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A82A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счетной палаты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</w:t>
      </w:r>
      <w:r w:rsidR="00A8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размещает информацию о своей деятельности, результатах проведенных контрольных и экспертно-аналитических мероприятий на официальном сайте муниципального образования Славянский район на странице Контрольно-счетная палата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slavyansk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периоде контрольно</w:t>
      </w:r>
      <w:r w:rsidR="00A8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</w:t>
      </w:r>
      <w:r w:rsidR="005F23C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публикована информация о проведенных контрольных и экспертно-аналитических мероприятиях, отчеты о работе, планы работ.  </w:t>
      </w: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2A4F" w:rsidRDefault="007A2A4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2A4F" w:rsidRDefault="007A2A4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палаты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67D04" w:rsidRDefault="00A97A8F" w:rsidP="00C7024D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Славянский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Т.И. Курилова  </w:t>
      </w:r>
    </w:p>
    <w:sectPr w:rsidR="00467D04" w:rsidSect="005D404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B4" w:rsidRDefault="00A149B4" w:rsidP="00C7024D">
      <w:pPr>
        <w:spacing w:after="0" w:line="240" w:lineRule="auto"/>
      </w:pPr>
      <w:r>
        <w:separator/>
      </w:r>
    </w:p>
  </w:endnote>
  <w:endnote w:type="continuationSeparator" w:id="1">
    <w:p w:rsidR="00A149B4" w:rsidRDefault="00A149B4" w:rsidP="00C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B4" w:rsidRDefault="00A149B4" w:rsidP="00C7024D">
      <w:pPr>
        <w:spacing w:after="0" w:line="240" w:lineRule="auto"/>
      </w:pPr>
      <w:r>
        <w:separator/>
      </w:r>
    </w:p>
  </w:footnote>
  <w:footnote w:type="continuationSeparator" w:id="1">
    <w:p w:rsidR="00A149B4" w:rsidRDefault="00A149B4" w:rsidP="00C7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3178"/>
    </w:sdtPr>
    <w:sdtContent>
      <w:p w:rsidR="00D627EB" w:rsidRDefault="00B9113F">
        <w:pPr>
          <w:pStyle w:val="a7"/>
          <w:jc w:val="center"/>
        </w:pPr>
        <w:fldSimple w:instr=" PAGE   \* MERGEFORMAT ">
          <w:r w:rsidR="00C30968">
            <w:rPr>
              <w:noProof/>
            </w:rPr>
            <w:t>14</w:t>
          </w:r>
        </w:fldSimple>
      </w:p>
    </w:sdtContent>
  </w:sdt>
  <w:p w:rsidR="00D627EB" w:rsidRDefault="00D627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04A"/>
    <w:multiLevelType w:val="hybridMultilevel"/>
    <w:tmpl w:val="AA2E3ABA"/>
    <w:lvl w:ilvl="0" w:tplc="578030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D0C2E"/>
    <w:multiLevelType w:val="hybridMultilevel"/>
    <w:tmpl w:val="DE4C9AAE"/>
    <w:lvl w:ilvl="0" w:tplc="71427D06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2">
    <w:nsid w:val="7A793BF7"/>
    <w:multiLevelType w:val="hybridMultilevel"/>
    <w:tmpl w:val="34BEC256"/>
    <w:lvl w:ilvl="0" w:tplc="F4249EBC">
      <w:start w:val="1"/>
      <w:numFmt w:val="decimal"/>
      <w:lvlText w:val="%1."/>
      <w:lvlJc w:val="left"/>
      <w:pPr>
        <w:ind w:left="4953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4558"/>
        </w:tabs>
        <w:ind w:left="45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8"/>
        </w:tabs>
        <w:ind w:left="52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8"/>
        </w:tabs>
        <w:ind w:left="67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8"/>
        </w:tabs>
        <w:ind w:left="74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8"/>
        </w:tabs>
        <w:ind w:left="88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8"/>
        </w:tabs>
        <w:ind w:left="959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A8F"/>
    <w:rsid w:val="00003EA9"/>
    <w:rsid w:val="0001301D"/>
    <w:rsid w:val="00016529"/>
    <w:rsid w:val="00023738"/>
    <w:rsid w:val="00027D12"/>
    <w:rsid w:val="00033FBC"/>
    <w:rsid w:val="000425E5"/>
    <w:rsid w:val="0005741A"/>
    <w:rsid w:val="00062D7A"/>
    <w:rsid w:val="00077B92"/>
    <w:rsid w:val="00081EA0"/>
    <w:rsid w:val="000914DA"/>
    <w:rsid w:val="000B5333"/>
    <w:rsid w:val="000B7527"/>
    <w:rsid w:val="000C164E"/>
    <w:rsid w:val="000E062A"/>
    <w:rsid w:val="000E69B9"/>
    <w:rsid w:val="000E7BFA"/>
    <w:rsid w:val="00121F6C"/>
    <w:rsid w:val="00124A25"/>
    <w:rsid w:val="001363C8"/>
    <w:rsid w:val="001369A6"/>
    <w:rsid w:val="0013744B"/>
    <w:rsid w:val="00142510"/>
    <w:rsid w:val="00150C3E"/>
    <w:rsid w:val="00154A80"/>
    <w:rsid w:val="00156EA7"/>
    <w:rsid w:val="00171571"/>
    <w:rsid w:val="001727E3"/>
    <w:rsid w:val="00174631"/>
    <w:rsid w:val="001819AF"/>
    <w:rsid w:val="00190853"/>
    <w:rsid w:val="001A09DE"/>
    <w:rsid w:val="001B664B"/>
    <w:rsid w:val="001D126B"/>
    <w:rsid w:val="001D4560"/>
    <w:rsid w:val="001D7FA4"/>
    <w:rsid w:val="001E526F"/>
    <w:rsid w:val="001E587F"/>
    <w:rsid w:val="001E6023"/>
    <w:rsid w:val="001F32DC"/>
    <w:rsid w:val="00200F54"/>
    <w:rsid w:val="00205F4D"/>
    <w:rsid w:val="002103B7"/>
    <w:rsid w:val="002210C0"/>
    <w:rsid w:val="00221E55"/>
    <w:rsid w:val="002311D3"/>
    <w:rsid w:val="002322AC"/>
    <w:rsid w:val="00233105"/>
    <w:rsid w:val="002354FC"/>
    <w:rsid w:val="002403B4"/>
    <w:rsid w:val="00240E6C"/>
    <w:rsid w:val="00246C9A"/>
    <w:rsid w:val="00262C3B"/>
    <w:rsid w:val="00271554"/>
    <w:rsid w:val="00273242"/>
    <w:rsid w:val="00274ACB"/>
    <w:rsid w:val="00274EF3"/>
    <w:rsid w:val="00281650"/>
    <w:rsid w:val="00282A53"/>
    <w:rsid w:val="00290AB1"/>
    <w:rsid w:val="002B16B8"/>
    <w:rsid w:val="002B4163"/>
    <w:rsid w:val="002B60E6"/>
    <w:rsid w:val="002C3A5E"/>
    <w:rsid w:val="002D468E"/>
    <w:rsid w:val="002E6EF9"/>
    <w:rsid w:val="002F7EAA"/>
    <w:rsid w:val="00321F98"/>
    <w:rsid w:val="0032798A"/>
    <w:rsid w:val="003331D6"/>
    <w:rsid w:val="003412B2"/>
    <w:rsid w:val="003507DF"/>
    <w:rsid w:val="00390019"/>
    <w:rsid w:val="003A0511"/>
    <w:rsid w:val="003A13C9"/>
    <w:rsid w:val="003A5263"/>
    <w:rsid w:val="003A5BE3"/>
    <w:rsid w:val="003B27BE"/>
    <w:rsid w:val="003C77A5"/>
    <w:rsid w:val="003C7BA7"/>
    <w:rsid w:val="003E19D2"/>
    <w:rsid w:val="00410166"/>
    <w:rsid w:val="00412F07"/>
    <w:rsid w:val="00413D98"/>
    <w:rsid w:val="00420D6E"/>
    <w:rsid w:val="00431A42"/>
    <w:rsid w:val="004326FA"/>
    <w:rsid w:val="004342C6"/>
    <w:rsid w:val="00445606"/>
    <w:rsid w:val="00445CB2"/>
    <w:rsid w:val="00463B42"/>
    <w:rsid w:val="00467D04"/>
    <w:rsid w:val="00472428"/>
    <w:rsid w:val="00497C59"/>
    <w:rsid w:val="004B1013"/>
    <w:rsid w:val="004B10C5"/>
    <w:rsid w:val="004B518E"/>
    <w:rsid w:val="004D1FE7"/>
    <w:rsid w:val="004D2757"/>
    <w:rsid w:val="004E5770"/>
    <w:rsid w:val="004F430A"/>
    <w:rsid w:val="004F4650"/>
    <w:rsid w:val="00511B09"/>
    <w:rsid w:val="00517C88"/>
    <w:rsid w:val="0052440C"/>
    <w:rsid w:val="00527ED3"/>
    <w:rsid w:val="0053237D"/>
    <w:rsid w:val="0056021E"/>
    <w:rsid w:val="00570FAC"/>
    <w:rsid w:val="00577173"/>
    <w:rsid w:val="00586C02"/>
    <w:rsid w:val="00592A98"/>
    <w:rsid w:val="005A4F2C"/>
    <w:rsid w:val="005A640C"/>
    <w:rsid w:val="005A713B"/>
    <w:rsid w:val="005A71A0"/>
    <w:rsid w:val="005C5E52"/>
    <w:rsid w:val="005D4044"/>
    <w:rsid w:val="005D67FF"/>
    <w:rsid w:val="005D7411"/>
    <w:rsid w:val="005E0899"/>
    <w:rsid w:val="005E33AB"/>
    <w:rsid w:val="005E4C58"/>
    <w:rsid w:val="005E4EAD"/>
    <w:rsid w:val="005E540D"/>
    <w:rsid w:val="005F23C2"/>
    <w:rsid w:val="005F427A"/>
    <w:rsid w:val="005F5460"/>
    <w:rsid w:val="00620FA8"/>
    <w:rsid w:val="00636FC6"/>
    <w:rsid w:val="0064046A"/>
    <w:rsid w:val="00650F2C"/>
    <w:rsid w:val="00651949"/>
    <w:rsid w:val="0065195F"/>
    <w:rsid w:val="006530C2"/>
    <w:rsid w:val="00657B2A"/>
    <w:rsid w:val="00663CB0"/>
    <w:rsid w:val="006707F1"/>
    <w:rsid w:val="006724B6"/>
    <w:rsid w:val="00672CD8"/>
    <w:rsid w:val="0068142A"/>
    <w:rsid w:val="00692A31"/>
    <w:rsid w:val="006A0AFC"/>
    <w:rsid w:val="006A24E1"/>
    <w:rsid w:val="006A47FD"/>
    <w:rsid w:val="006B03CF"/>
    <w:rsid w:val="006C6091"/>
    <w:rsid w:val="006D0082"/>
    <w:rsid w:val="006D177B"/>
    <w:rsid w:val="006D4425"/>
    <w:rsid w:val="006D786A"/>
    <w:rsid w:val="006E7F13"/>
    <w:rsid w:val="006F3C13"/>
    <w:rsid w:val="00703F6B"/>
    <w:rsid w:val="00704A51"/>
    <w:rsid w:val="0070557F"/>
    <w:rsid w:val="007165DB"/>
    <w:rsid w:val="00716D17"/>
    <w:rsid w:val="00717EFC"/>
    <w:rsid w:val="007244F8"/>
    <w:rsid w:val="007273DF"/>
    <w:rsid w:val="0073199F"/>
    <w:rsid w:val="00747CF1"/>
    <w:rsid w:val="00751F58"/>
    <w:rsid w:val="00770D8C"/>
    <w:rsid w:val="007756F6"/>
    <w:rsid w:val="00780E93"/>
    <w:rsid w:val="00783E27"/>
    <w:rsid w:val="0078520D"/>
    <w:rsid w:val="00787752"/>
    <w:rsid w:val="00792804"/>
    <w:rsid w:val="007970F8"/>
    <w:rsid w:val="007A2A4F"/>
    <w:rsid w:val="007B1697"/>
    <w:rsid w:val="007C50AB"/>
    <w:rsid w:val="007C5A91"/>
    <w:rsid w:val="007D1D95"/>
    <w:rsid w:val="00800CA3"/>
    <w:rsid w:val="008136C7"/>
    <w:rsid w:val="00813952"/>
    <w:rsid w:val="00823B5F"/>
    <w:rsid w:val="008322A0"/>
    <w:rsid w:val="008366AC"/>
    <w:rsid w:val="00840CF4"/>
    <w:rsid w:val="00844553"/>
    <w:rsid w:val="008565C2"/>
    <w:rsid w:val="00856955"/>
    <w:rsid w:val="00860E50"/>
    <w:rsid w:val="008715AF"/>
    <w:rsid w:val="008764D0"/>
    <w:rsid w:val="00880331"/>
    <w:rsid w:val="00885563"/>
    <w:rsid w:val="00897C0C"/>
    <w:rsid w:val="008A1D7A"/>
    <w:rsid w:val="008B2E7D"/>
    <w:rsid w:val="008B325C"/>
    <w:rsid w:val="008C12E1"/>
    <w:rsid w:val="008C1FAA"/>
    <w:rsid w:val="008C57A2"/>
    <w:rsid w:val="008D280F"/>
    <w:rsid w:val="008D4559"/>
    <w:rsid w:val="008E64FE"/>
    <w:rsid w:val="008F125B"/>
    <w:rsid w:val="0090570C"/>
    <w:rsid w:val="00910789"/>
    <w:rsid w:val="00911C5B"/>
    <w:rsid w:val="00913479"/>
    <w:rsid w:val="00914853"/>
    <w:rsid w:val="0091640B"/>
    <w:rsid w:val="00921B6D"/>
    <w:rsid w:val="00922176"/>
    <w:rsid w:val="00922792"/>
    <w:rsid w:val="00924EC4"/>
    <w:rsid w:val="00925C11"/>
    <w:rsid w:val="00934B4C"/>
    <w:rsid w:val="009417E5"/>
    <w:rsid w:val="0094184C"/>
    <w:rsid w:val="00945A8C"/>
    <w:rsid w:val="00950797"/>
    <w:rsid w:val="00951ED2"/>
    <w:rsid w:val="0095455A"/>
    <w:rsid w:val="009652BD"/>
    <w:rsid w:val="009854D9"/>
    <w:rsid w:val="009871E3"/>
    <w:rsid w:val="009937CA"/>
    <w:rsid w:val="009A6784"/>
    <w:rsid w:val="009A6C8B"/>
    <w:rsid w:val="009B3900"/>
    <w:rsid w:val="009B568A"/>
    <w:rsid w:val="009C1C94"/>
    <w:rsid w:val="009C59DD"/>
    <w:rsid w:val="009D3F58"/>
    <w:rsid w:val="009D5B1E"/>
    <w:rsid w:val="009D73EA"/>
    <w:rsid w:val="009E1DBB"/>
    <w:rsid w:val="009E511E"/>
    <w:rsid w:val="009F05AC"/>
    <w:rsid w:val="009F19A3"/>
    <w:rsid w:val="009F2171"/>
    <w:rsid w:val="009F295E"/>
    <w:rsid w:val="009F51C2"/>
    <w:rsid w:val="00A0669D"/>
    <w:rsid w:val="00A11972"/>
    <w:rsid w:val="00A149B4"/>
    <w:rsid w:val="00A20A81"/>
    <w:rsid w:val="00A55320"/>
    <w:rsid w:val="00A645AE"/>
    <w:rsid w:val="00A65DD9"/>
    <w:rsid w:val="00A74249"/>
    <w:rsid w:val="00A74742"/>
    <w:rsid w:val="00A8077E"/>
    <w:rsid w:val="00A80E14"/>
    <w:rsid w:val="00A82AD9"/>
    <w:rsid w:val="00A859E8"/>
    <w:rsid w:val="00A97A8F"/>
    <w:rsid w:val="00AA2C7E"/>
    <w:rsid w:val="00AB47B2"/>
    <w:rsid w:val="00AC7528"/>
    <w:rsid w:val="00AD11C5"/>
    <w:rsid w:val="00AE1269"/>
    <w:rsid w:val="00AF6380"/>
    <w:rsid w:val="00AF6D64"/>
    <w:rsid w:val="00B260B6"/>
    <w:rsid w:val="00B44D9C"/>
    <w:rsid w:val="00B4517C"/>
    <w:rsid w:val="00B57578"/>
    <w:rsid w:val="00B57819"/>
    <w:rsid w:val="00B80C76"/>
    <w:rsid w:val="00B85DA7"/>
    <w:rsid w:val="00B86B43"/>
    <w:rsid w:val="00B9113F"/>
    <w:rsid w:val="00BA5AC2"/>
    <w:rsid w:val="00BB283F"/>
    <w:rsid w:val="00BB5448"/>
    <w:rsid w:val="00BC4AFE"/>
    <w:rsid w:val="00BD5FC7"/>
    <w:rsid w:val="00BE267E"/>
    <w:rsid w:val="00BE6667"/>
    <w:rsid w:val="00BF04D4"/>
    <w:rsid w:val="00BF054A"/>
    <w:rsid w:val="00C00A1F"/>
    <w:rsid w:val="00C10935"/>
    <w:rsid w:val="00C24993"/>
    <w:rsid w:val="00C30968"/>
    <w:rsid w:val="00C42128"/>
    <w:rsid w:val="00C505B8"/>
    <w:rsid w:val="00C56987"/>
    <w:rsid w:val="00C7024D"/>
    <w:rsid w:val="00C70E15"/>
    <w:rsid w:val="00C73F65"/>
    <w:rsid w:val="00C76D16"/>
    <w:rsid w:val="00C8632A"/>
    <w:rsid w:val="00C94947"/>
    <w:rsid w:val="00C97394"/>
    <w:rsid w:val="00CA187E"/>
    <w:rsid w:val="00CA4A17"/>
    <w:rsid w:val="00CB39B1"/>
    <w:rsid w:val="00CD039F"/>
    <w:rsid w:val="00CD20E7"/>
    <w:rsid w:val="00CD4CC9"/>
    <w:rsid w:val="00CE1E44"/>
    <w:rsid w:val="00D14603"/>
    <w:rsid w:val="00D3612E"/>
    <w:rsid w:val="00D3762A"/>
    <w:rsid w:val="00D420DB"/>
    <w:rsid w:val="00D50C74"/>
    <w:rsid w:val="00D627EB"/>
    <w:rsid w:val="00D7704D"/>
    <w:rsid w:val="00D8416E"/>
    <w:rsid w:val="00D90FF6"/>
    <w:rsid w:val="00D951A2"/>
    <w:rsid w:val="00DA0F93"/>
    <w:rsid w:val="00DA1975"/>
    <w:rsid w:val="00DB50F8"/>
    <w:rsid w:val="00DC28D9"/>
    <w:rsid w:val="00DC46AA"/>
    <w:rsid w:val="00DC6BBD"/>
    <w:rsid w:val="00DD0CF6"/>
    <w:rsid w:val="00DD6115"/>
    <w:rsid w:val="00DF7AC0"/>
    <w:rsid w:val="00E13EF9"/>
    <w:rsid w:val="00E1548B"/>
    <w:rsid w:val="00E249BB"/>
    <w:rsid w:val="00E3318C"/>
    <w:rsid w:val="00E33D52"/>
    <w:rsid w:val="00E37E31"/>
    <w:rsid w:val="00E45641"/>
    <w:rsid w:val="00E45892"/>
    <w:rsid w:val="00E51EBE"/>
    <w:rsid w:val="00E54BDC"/>
    <w:rsid w:val="00E5596F"/>
    <w:rsid w:val="00E63AF6"/>
    <w:rsid w:val="00E65BA5"/>
    <w:rsid w:val="00E66ED4"/>
    <w:rsid w:val="00E727C0"/>
    <w:rsid w:val="00E842AA"/>
    <w:rsid w:val="00E955D1"/>
    <w:rsid w:val="00E95B13"/>
    <w:rsid w:val="00EA09BA"/>
    <w:rsid w:val="00EB4A83"/>
    <w:rsid w:val="00EC4C36"/>
    <w:rsid w:val="00ED4256"/>
    <w:rsid w:val="00EE50F9"/>
    <w:rsid w:val="00EE5300"/>
    <w:rsid w:val="00EF17A8"/>
    <w:rsid w:val="00F0170A"/>
    <w:rsid w:val="00F051F7"/>
    <w:rsid w:val="00F11279"/>
    <w:rsid w:val="00F2571A"/>
    <w:rsid w:val="00F26D1C"/>
    <w:rsid w:val="00F27103"/>
    <w:rsid w:val="00F31412"/>
    <w:rsid w:val="00F44F49"/>
    <w:rsid w:val="00F47443"/>
    <w:rsid w:val="00F5058E"/>
    <w:rsid w:val="00F50ADA"/>
    <w:rsid w:val="00F60874"/>
    <w:rsid w:val="00F61B14"/>
    <w:rsid w:val="00F646B2"/>
    <w:rsid w:val="00F73496"/>
    <w:rsid w:val="00F74F4A"/>
    <w:rsid w:val="00F766E3"/>
    <w:rsid w:val="00F77A85"/>
    <w:rsid w:val="00F9764F"/>
    <w:rsid w:val="00F97A51"/>
    <w:rsid w:val="00F97D70"/>
    <w:rsid w:val="00FA27D0"/>
    <w:rsid w:val="00FA6825"/>
    <w:rsid w:val="00FC112A"/>
    <w:rsid w:val="00FF12E9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5"/>
  </w:style>
  <w:style w:type="paragraph" w:styleId="1">
    <w:name w:val="heading 1"/>
    <w:basedOn w:val="a"/>
    <w:next w:val="a"/>
    <w:link w:val="10"/>
    <w:qFormat/>
    <w:rsid w:val="004E5770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7A8F"/>
    <w:rPr>
      <w:color w:val="0000FF"/>
      <w:u w:val="single"/>
    </w:rPr>
  </w:style>
  <w:style w:type="paragraph" w:styleId="a4">
    <w:name w:val="Normal (Web)"/>
    <w:basedOn w:val="a"/>
    <w:unhideWhenUsed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97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A8F"/>
  </w:style>
  <w:style w:type="paragraph" w:styleId="a5">
    <w:name w:val="No Spacing"/>
    <w:uiPriority w:val="1"/>
    <w:qFormat/>
    <w:rsid w:val="00A97A8F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6">
    <w:name w:val="List Paragraph"/>
    <w:basedOn w:val="a"/>
    <w:uiPriority w:val="99"/>
    <w:qFormat/>
    <w:rsid w:val="00A9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A9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Title">
    <w:name w:val="ConsPlusTitle"/>
    <w:uiPriority w:val="99"/>
    <w:semiHidden/>
    <w:rsid w:val="00A9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lang w:eastAsia="zh-CN"/>
    </w:rPr>
  </w:style>
  <w:style w:type="paragraph" w:customStyle="1" w:styleId="ConsPlusNormal">
    <w:name w:val="ConsPlusNormal"/>
    <w:rsid w:val="00A97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arametervalue">
    <w:name w:val="parametervalue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7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A97A8F"/>
  </w:style>
  <w:style w:type="paragraph" w:customStyle="1" w:styleId="msonormalbullet1gif">
    <w:name w:val="msonormalbullet1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24D"/>
  </w:style>
  <w:style w:type="paragraph" w:styleId="a9">
    <w:name w:val="footer"/>
    <w:basedOn w:val="a"/>
    <w:link w:val="aa"/>
    <w:uiPriority w:val="99"/>
    <w:semiHidden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24D"/>
  </w:style>
  <w:style w:type="paragraph" w:styleId="ab">
    <w:name w:val="Balloon Text"/>
    <w:basedOn w:val="a"/>
    <w:link w:val="ac"/>
    <w:uiPriority w:val="99"/>
    <w:semiHidden/>
    <w:unhideWhenUsed/>
    <w:rsid w:val="009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A8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412F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D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445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e">
    <w:name w:val="Название Знак"/>
    <w:basedOn w:val="a0"/>
    <w:link w:val="ad"/>
    <w:rsid w:val="004456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msonormalbullet2gifbullet2gif">
    <w:name w:val="msonormalbullet2gifbullet2.gif"/>
    <w:basedOn w:val="a"/>
    <w:rsid w:val="004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A4F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A4F2C"/>
  </w:style>
  <w:style w:type="paragraph" w:customStyle="1" w:styleId="msonormalbullet2gifbullet1gif">
    <w:name w:val="msonormal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E577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1">
    <w:name w:val="Body Text"/>
    <w:basedOn w:val="a"/>
    <w:link w:val="af2"/>
    <w:semiHidden/>
    <w:unhideWhenUsed/>
    <w:rsid w:val="004E57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4E5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E458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p.slavya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0391-ADFB-4E31-9221-C238FEF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2020-05-17T13:40:00Z</cp:lastPrinted>
  <dcterms:created xsi:type="dcterms:W3CDTF">2016-12-01T11:11:00Z</dcterms:created>
  <dcterms:modified xsi:type="dcterms:W3CDTF">2020-11-25T16:55:00Z</dcterms:modified>
</cp:coreProperties>
</file>