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522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026680">
        <w:rPr>
          <w:rFonts w:ascii="Times New Roman" w:hAnsi="Times New Roman" w:cs="Times New Roman"/>
          <w:b/>
          <w:sz w:val="28"/>
          <w:szCs w:val="28"/>
        </w:rPr>
        <w:t>я, распорядителя, получателя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FC7999">
        <w:rPr>
          <w:rFonts w:ascii="Times New Roman" w:hAnsi="Times New Roman" w:cs="Times New Roman"/>
          <w:b/>
          <w:sz w:val="28"/>
          <w:szCs w:val="28"/>
        </w:rPr>
        <w:t>Протокского</w:t>
      </w:r>
      <w:proofErr w:type="spellEnd"/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</w:p>
    <w:p w:rsidR="00E9755C" w:rsidRPr="00626A39" w:rsidRDefault="00026680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522" w:rsidRPr="00626A39" w:rsidRDefault="00A2352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CD7628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Pr="00626A39" w:rsidRDefault="00307876" w:rsidP="00650253">
      <w:pPr>
        <w:spacing w:after="0" w:line="240" w:lineRule="auto"/>
        <w:ind w:left="7076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23522" w:rsidRPr="00626A39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23522" w:rsidRPr="00626A39" w:rsidRDefault="00650253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поселения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>На основании плана работы контрольно-счетной палаты 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год»» и в соответствии со ст. 157, 270, 264.4 Бюджетного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кодекса Российской Федерации, ст.9 Федерального закона №</w:t>
      </w:r>
      <w:r w:rsidR="00FC799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 в период с </w:t>
      </w:r>
      <w:r w:rsidR="00FC7999">
        <w:rPr>
          <w:rFonts w:ascii="Times New Roman" w:hAnsi="Times New Roman" w:cs="Times New Roman"/>
          <w:sz w:val="28"/>
          <w:szCs w:val="28"/>
        </w:rPr>
        <w:t>10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FC7999">
        <w:rPr>
          <w:rFonts w:ascii="Times New Roman" w:hAnsi="Times New Roman" w:cs="Times New Roman"/>
          <w:sz w:val="28"/>
          <w:szCs w:val="28"/>
        </w:rPr>
        <w:t>11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999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  <w:proofErr w:type="gramEnd"/>
    </w:p>
    <w:p w:rsidR="00A23522" w:rsidRPr="00626A39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proofErr w:type="spellStart"/>
      <w:r w:rsidR="00A3543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3543F">
        <w:rPr>
          <w:rFonts w:ascii="Times New Roman" w:hAnsi="Times New Roman" w:cs="Times New Roman"/>
          <w:sz w:val="28"/>
          <w:szCs w:val="28"/>
        </w:rPr>
        <w:t>В.А.Симоненко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543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A3543F">
        <w:rPr>
          <w:rFonts w:ascii="Times New Roman" w:hAnsi="Times New Roman" w:cs="Times New Roman"/>
          <w:sz w:val="28"/>
          <w:szCs w:val="28"/>
        </w:rPr>
        <w:t>В.Г.Гембик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6891" w:rsidRPr="00626A39" w:rsidRDefault="00D0689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-внутренние распорядительные документы;</w:t>
      </w:r>
    </w:p>
    <w:p w:rsidR="00A23522" w:rsidRPr="00626A39" w:rsidRDefault="00035F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543F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D61655">
        <w:rPr>
          <w:rFonts w:ascii="Times New Roman" w:hAnsi="Times New Roman" w:cs="Times New Roman"/>
          <w:sz w:val="28"/>
          <w:szCs w:val="28"/>
        </w:rPr>
        <w:t xml:space="preserve"> </w:t>
      </w:r>
      <w:r w:rsidR="00D05433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(ф-05030130)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E77C97" w:rsidRDefault="00E77C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(ф-0503121);</w:t>
      </w:r>
    </w:p>
    <w:p w:rsidR="000E662F" w:rsidRDefault="000E662F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межбюджетных трансфертов из федерального  бюджета субъектами Российской Федерации, муниципальными образованиями и территориальными  государственными  внебюджетными фондами (ф-0503324);</w:t>
      </w:r>
    </w:p>
    <w:p w:rsidR="00714135" w:rsidRPr="00626A39" w:rsidRDefault="0071413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-справка по консолидируемым  расчетам (ф-0503125);</w:t>
      </w:r>
    </w:p>
    <w:p w:rsidR="00E9755C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(ф-0503110);</w:t>
      </w:r>
    </w:p>
    <w:p w:rsidR="00E9755C" w:rsidRDefault="00E9755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B44">
        <w:rPr>
          <w:rFonts w:ascii="Times New Roman" w:hAnsi="Times New Roman" w:cs="Times New Roman"/>
          <w:sz w:val="28"/>
          <w:szCs w:val="28"/>
        </w:rPr>
        <w:t>отчет об исполнении бюджета (ф-0503117);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принятых бюджетных обязательствах (ф-0503128)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(ф-0503160);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форме 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бюджета 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движении нефинансовых активов 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по дебиторской и кредиторской задолженности 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(ф-0503171);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8A2C8A" w:rsidRDefault="008A2C8A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балансу:</w:t>
      </w:r>
    </w:p>
    <w:p w:rsidR="00CF101B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F101B" w:rsidRP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CF101B">
        <w:rPr>
          <w:rFonts w:ascii="Times New Roman" w:hAnsi="Times New Roman" w:cs="Times New Roman"/>
          <w:sz w:val="28"/>
          <w:szCs w:val="28"/>
        </w:rPr>
        <w:t>сведения об основных направлениях деятельности  таблица-1;</w:t>
      </w:r>
    </w:p>
    <w:p w:rsidR="00CF101B" w:rsidRDefault="00CF101B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мерах по повышению эффективности расходования  бюджетных средств таблица-2.</w:t>
      </w:r>
    </w:p>
    <w:p w:rsidR="00CF101B" w:rsidRDefault="00CF101B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ведения об исполнении  текстовых статей  закона (решения) о бюджете таблица-3;</w:t>
      </w:r>
    </w:p>
    <w:p w:rsidR="002A0FD9" w:rsidRDefault="00CF101B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0FD9"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D61655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065AD6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D61655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1655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r w:rsidR="00D61655">
        <w:rPr>
          <w:rFonts w:ascii="Times New Roman" w:hAnsi="Times New Roman" w:cs="Times New Roman"/>
          <w:sz w:val="28"/>
          <w:szCs w:val="28"/>
        </w:rPr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сведения о кредиторской и дебиторской задолженности </w:t>
      </w:r>
      <w:r w:rsidR="00D05433">
        <w:rPr>
          <w:rFonts w:ascii="Times New Roman" w:hAnsi="Times New Roman" w:cs="Times New Roman"/>
          <w:sz w:val="28"/>
          <w:szCs w:val="28"/>
        </w:rPr>
        <w:t>(</w:t>
      </w:r>
      <w:r w:rsidRPr="00626A39">
        <w:rPr>
          <w:rFonts w:ascii="Times New Roman" w:hAnsi="Times New Roman" w:cs="Times New Roman"/>
          <w:sz w:val="28"/>
          <w:szCs w:val="28"/>
        </w:rPr>
        <w:t>акт</w:t>
      </w:r>
      <w:r w:rsidR="00D05433">
        <w:rPr>
          <w:rFonts w:ascii="Times New Roman" w:hAnsi="Times New Roman" w:cs="Times New Roman"/>
          <w:sz w:val="28"/>
          <w:szCs w:val="28"/>
        </w:rPr>
        <w:t>ы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сверок </w:t>
      </w:r>
      <w:r w:rsidR="00D05433">
        <w:rPr>
          <w:rFonts w:ascii="Times New Roman" w:hAnsi="Times New Roman" w:cs="Times New Roman"/>
          <w:sz w:val="28"/>
          <w:szCs w:val="28"/>
        </w:rPr>
        <w:t>расчетов с дебиторами и кредиторами</w:t>
      </w:r>
      <w:r w:rsidR="00E34CE5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05433">
        <w:rPr>
          <w:rFonts w:ascii="Times New Roman" w:hAnsi="Times New Roman" w:cs="Times New Roman"/>
          <w:sz w:val="28"/>
          <w:szCs w:val="28"/>
        </w:rPr>
        <w:t>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>-сальдовые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журналы операций по бухгалтерскому учету и </w:t>
      </w:r>
      <w:r w:rsidR="00D05433">
        <w:rPr>
          <w:rFonts w:ascii="Times New Roman" w:hAnsi="Times New Roman" w:cs="Times New Roman"/>
          <w:sz w:val="28"/>
          <w:szCs w:val="28"/>
        </w:rPr>
        <w:t>прочие документы</w:t>
      </w:r>
      <w:r w:rsidRPr="00626A39">
        <w:rPr>
          <w:rFonts w:ascii="Times New Roman" w:hAnsi="Times New Roman" w:cs="Times New Roman"/>
          <w:sz w:val="28"/>
          <w:szCs w:val="28"/>
        </w:rPr>
        <w:t>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Уставу администрация </w:t>
      </w:r>
      <w:proofErr w:type="spellStart"/>
      <w:r w:rsidR="00544546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44546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органом, возглавляемая  главой муниципального образования.</w:t>
      </w:r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proofErr w:type="spellStart"/>
      <w:r w:rsidR="00544546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proofErr w:type="spellStart"/>
      <w:r w:rsidR="00544546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 xml:space="preserve">тся </w:t>
      </w:r>
      <w:r w:rsidR="00A427D7">
        <w:rPr>
          <w:rFonts w:ascii="Times New Roman" w:hAnsi="Times New Roman" w:cs="Times New Roman"/>
          <w:sz w:val="28"/>
          <w:szCs w:val="28"/>
        </w:rPr>
        <w:t>два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7D7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«Общественно-социальный центр 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427D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54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FB" w:rsidRPr="00626A39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7D7">
        <w:rPr>
          <w:rFonts w:ascii="Times New Roman" w:hAnsi="Times New Roman" w:cs="Times New Roman"/>
          <w:sz w:val="28"/>
          <w:szCs w:val="28"/>
        </w:rPr>
        <w:t>муниципальное казенное учреждение сельский дом культуры «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Протокский</w:t>
      </w:r>
      <w:proofErr w:type="spellEnd"/>
      <w:r w:rsidR="004254CF">
        <w:rPr>
          <w:rFonts w:ascii="Times New Roman" w:hAnsi="Times New Roman" w:cs="Times New Roman"/>
          <w:sz w:val="28"/>
          <w:szCs w:val="28"/>
        </w:rPr>
        <w:t>»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>Ведение бухгалтерского учета в муниципальном казенном учреждени</w:t>
      </w:r>
      <w:r w:rsidR="0089326C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«Общественно-социальный центр 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поселения» и муниципально</w:t>
      </w:r>
      <w:r w:rsidR="0089326C">
        <w:rPr>
          <w:rFonts w:ascii="Times New Roman" w:hAnsi="Times New Roman" w:cs="Times New Roman"/>
          <w:sz w:val="28"/>
          <w:szCs w:val="28"/>
        </w:rPr>
        <w:t>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казенном учреждении сельский дом культуры «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Протокский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» осуществляется финансовым отделом администрации 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A427D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427D7" w:rsidRPr="00626A39">
        <w:rPr>
          <w:rFonts w:ascii="Times New Roman" w:hAnsi="Times New Roman" w:cs="Times New Roman"/>
          <w:sz w:val="28"/>
          <w:szCs w:val="28"/>
        </w:rPr>
        <w:t>заключен</w:t>
      </w:r>
      <w:r w:rsidR="00A427D7">
        <w:rPr>
          <w:rFonts w:ascii="Times New Roman" w:hAnsi="Times New Roman" w:cs="Times New Roman"/>
          <w:sz w:val="28"/>
          <w:szCs w:val="28"/>
        </w:rPr>
        <w:t>н</w:t>
      </w:r>
      <w:r w:rsidR="00A427D7" w:rsidRPr="00626A39">
        <w:rPr>
          <w:rFonts w:ascii="Times New Roman" w:hAnsi="Times New Roman" w:cs="Times New Roman"/>
          <w:sz w:val="28"/>
          <w:szCs w:val="28"/>
        </w:rPr>
        <w:t>ы</w:t>
      </w:r>
      <w:r w:rsidR="00A427D7">
        <w:rPr>
          <w:rFonts w:ascii="Times New Roman" w:hAnsi="Times New Roman" w:cs="Times New Roman"/>
          <w:sz w:val="28"/>
          <w:szCs w:val="28"/>
        </w:rPr>
        <w:t>х</w:t>
      </w:r>
      <w:r w:rsidR="00A427D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договор</w:t>
      </w:r>
      <w:r w:rsidR="00A427D7">
        <w:rPr>
          <w:rFonts w:ascii="Times New Roman" w:hAnsi="Times New Roman" w:cs="Times New Roman"/>
          <w:sz w:val="28"/>
          <w:szCs w:val="28"/>
        </w:rPr>
        <w:t>ов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учета.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A427D7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«О финансовом отделе администрации 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A427D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2C45C0">
        <w:rPr>
          <w:rFonts w:ascii="Times New Roman" w:hAnsi="Times New Roman" w:cs="Times New Roman"/>
          <w:sz w:val="28"/>
          <w:szCs w:val="28"/>
        </w:rPr>
        <w:t>л</w:t>
      </w:r>
      <w:r w:rsidR="00A427D7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5C0">
        <w:rPr>
          <w:rFonts w:ascii="Times New Roman" w:hAnsi="Times New Roman" w:cs="Times New Roman"/>
          <w:sz w:val="28"/>
          <w:szCs w:val="28"/>
        </w:rPr>
        <w:t xml:space="preserve"> Славянского района», </w:t>
      </w:r>
      <w:r>
        <w:rPr>
          <w:rFonts w:ascii="Times New Roman" w:hAnsi="Times New Roman" w:cs="Times New Roman"/>
          <w:sz w:val="28"/>
          <w:szCs w:val="28"/>
        </w:rPr>
        <w:t>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«</w:t>
      </w:r>
      <w:r w:rsidR="00A427D7">
        <w:rPr>
          <w:rFonts w:ascii="Times New Roman" w:hAnsi="Times New Roman" w:cs="Times New Roman"/>
          <w:sz w:val="28"/>
          <w:szCs w:val="28"/>
        </w:rPr>
        <w:t>1-С Бухгалтерия</w:t>
      </w:r>
      <w:r w:rsidRPr="00626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A1" w:rsidRDefault="002272F4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налоговым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>0 года № 157-н «Об утверждении единого плана счетов бухгалтерского учета для органов управления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D05433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>(</w:t>
      </w:r>
      <w:r w:rsidR="00D05433">
        <w:rPr>
          <w:rFonts w:ascii="Times New Roman" w:hAnsi="Times New Roman" w:cs="Times New Roman"/>
          <w:sz w:val="28"/>
          <w:szCs w:val="28"/>
        </w:rPr>
        <w:t>с учетом дополнений и изменений</w:t>
      </w:r>
      <w:r w:rsidR="00D61655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>, ПБУ 1/2008 «Учетная политика</w:t>
      </w:r>
      <w:r w:rsidR="00D05433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D61655">
        <w:rPr>
          <w:rFonts w:ascii="Times New Roman" w:hAnsi="Times New Roman" w:cs="Times New Roman"/>
          <w:sz w:val="28"/>
          <w:szCs w:val="28"/>
        </w:rPr>
        <w:t xml:space="preserve"> утвержденная  приказом Министерства финансов РФ от 06.10.2008года № 106-н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 xml:space="preserve">(с учетом последующих дополнений и изменений),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08B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для </w:t>
      </w:r>
      <w:r w:rsidR="008E24F0">
        <w:rPr>
          <w:rFonts w:ascii="Times New Roman" w:hAnsi="Times New Roman" w:cs="Times New Roman"/>
          <w:sz w:val="28"/>
          <w:szCs w:val="28"/>
        </w:rPr>
        <w:t xml:space="preserve">целей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бухгалтерского </w:t>
      </w:r>
      <w:r w:rsidR="008E24F0">
        <w:rPr>
          <w:rFonts w:ascii="Times New Roman" w:hAnsi="Times New Roman" w:cs="Times New Roman"/>
          <w:sz w:val="28"/>
          <w:szCs w:val="28"/>
        </w:rPr>
        <w:t xml:space="preserve">и </w:t>
      </w:r>
      <w:r w:rsidR="008E24F0" w:rsidRPr="00064BA1">
        <w:rPr>
          <w:rFonts w:ascii="Times New Roman" w:hAnsi="Times New Roman" w:cs="Times New Roman"/>
          <w:sz w:val="28"/>
          <w:szCs w:val="28"/>
        </w:rPr>
        <w:t>налого</w:t>
      </w:r>
      <w:r w:rsidR="008E24F0">
        <w:rPr>
          <w:rFonts w:ascii="Times New Roman" w:hAnsi="Times New Roman" w:cs="Times New Roman"/>
          <w:sz w:val="28"/>
          <w:szCs w:val="28"/>
        </w:rPr>
        <w:t>вого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>учет</w:t>
      </w:r>
      <w:r w:rsidR="008E24F0">
        <w:rPr>
          <w:rFonts w:ascii="Times New Roman" w:hAnsi="Times New Roman" w:cs="Times New Roman"/>
          <w:sz w:val="28"/>
          <w:szCs w:val="28"/>
        </w:rPr>
        <w:t>ов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>(Р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аспоряжение  администрации </w:t>
      </w:r>
      <w:proofErr w:type="spellStart"/>
      <w:r w:rsidR="00A427D7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0008B8">
        <w:rPr>
          <w:rFonts w:ascii="Times New Roman" w:hAnsi="Times New Roman" w:cs="Times New Roman"/>
          <w:sz w:val="28"/>
          <w:szCs w:val="28"/>
        </w:rPr>
        <w:t>01.11.2013 года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№ </w:t>
      </w:r>
      <w:r w:rsidR="000008B8">
        <w:rPr>
          <w:rFonts w:ascii="Times New Roman" w:hAnsi="Times New Roman" w:cs="Times New Roman"/>
          <w:sz w:val="28"/>
          <w:szCs w:val="28"/>
        </w:rPr>
        <w:t>144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-р «Об утверждении учетной политики муниципального образования </w:t>
      </w:r>
      <w:proofErr w:type="spellStart"/>
      <w:r w:rsidR="000008B8">
        <w:rPr>
          <w:rFonts w:ascii="Times New Roman" w:hAnsi="Times New Roman" w:cs="Times New Roman"/>
          <w:sz w:val="28"/>
          <w:szCs w:val="28"/>
        </w:rPr>
        <w:t>Протокское</w:t>
      </w:r>
      <w:proofErr w:type="spellEnd"/>
      <w:r w:rsidR="000008B8">
        <w:rPr>
          <w:rFonts w:ascii="Times New Roman" w:hAnsi="Times New Roman" w:cs="Times New Roman"/>
          <w:sz w:val="28"/>
          <w:szCs w:val="28"/>
        </w:rPr>
        <w:t xml:space="preserve"> 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D61655">
        <w:rPr>
          <w:rFonts w:ascii="Times New Roman" w:hAnsi="Times New Roman" w:cs="Times New Roman"/>
          <w:sz w:val="28"/>
          <w:szCs w:val="28"/>
        </w:rPr>
        <w:t>)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065" w:rsidRPr="00064BA1" w:rsidRDefault="00DF0065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2F4" w:rsidRPr="00626A39" w:rsidRDefault="002272F4" w:rsidP="002272F4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Годовая  бюджетная  отчетность </w:t>
      </w:r>
      <w:proofErr w:type="spellStart"/>
      <w:r w:rsidR="000008B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Финансовым отделом администрации </w:t>
      </w:r>
      <w:proofErr w:type="spellStart"/>
      <w:r w:rsidR="000008B8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 w:rsidR="00000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008B8">
        <w:rPr>
          <w:rFonts w:ascii="Times New Roman" w:hAnsi="Times New Roman" w:cs="Times New Roman"/>
          <w:sz w:val="28"/>
          <w:szCs w:val="28"/>
        </w:rPr>
        <w:t>30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</w:t>
      </w:r>
      <w:r w:rsidR="00DA0070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 xml:space="preserve">к Приказу  </w:t>
      </w:r>
      <w:r w:rsidR="00DA0070">
        <w:rPr>
          <w:rFonts w:ascii="Times New Roman" w:hAnsi="Times New Roman" w:cs="Times New Roman"/>
          <w:sz w:val="28"/>
          <w:szCs w:val="28"/>
        </w:rPr>
        <w:t>финансового управления муниципального образования Славянский район</w:t>
      </w:r>
      <w:r w:rsidR="00C66DCD">
        <w:rPr>
          <w:rFonts w:ascii="Times New Roman" w:hAnsi="Times New Roman" w:cs="Times New Roman"/>
          <w:sz w:val="28"/>
          <w:szCs w:val="28"/>
        </w:rPr>
        <w:t xml:space="preserve"> от 31.12.2014 года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Полнота представленной  бюджетной отчетности</w:t>
      </w:r>
      <w:r w:rsidR="008A2C8A">
        <w:rPr>
          <w:rFonts w:ascii="Times New Roman" w:hAnsi="Times New Roman" w:cs="Times New Roman"/>
          <w:sz w:val="28"/>
          <w:szCs w:val="28"/>
        </w:rPr>
        <w:t xml:space="preserve"> в целом 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ст. 264.1 Бюджетного кодекса РФ от 31.07.1998</w:t>
      </w:r>
      <w:r w:rsidR="008A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145-ФЗ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 xml:space="preserve"> (</w:t>
      </w:r>
      <w:r w:rsidR="008A2C8A">
        <w:rPr>
          <w:rFonts w:ascii="Times New Roman" w:hAnsi="Times New Roman" w:cs="Times New Roman"/>
          <w:sz w:val="28"/>
          <w:szCs w:val="28"/>
        </w:rPr>
        <w:t>с</w:t>
      </w:r>
      <w:r w:rsidR="00D61655">
        <w:rPr>
          <w:rFonts w:ascii="Times New Roman" w:hAnsi="Times New Roman" w:cs="Times New Roman"/>
          <w:sz w:val="28"/>
          <w:szCs w:val="28"/>
        </w:rPr>
        <w:t xml:space="preserve"> учетом 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 xml:space="preserve">последующих 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 xml:space="preserve">дополнений 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 xml:space="preserve">и 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="00D61655">
        <w:rPr>
          <w:rFonts w:ascii="Times New Roman" w:hAnsi="Times New Roman" w:cs="Times New Roman"/>
          <w:sz w:val="28"/>
          <w:szCs w:val="28"/>
        </w:rPr>
        <w:t>изменений)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 дополнений и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изменений. </w:t>
      </w:r>
    </w:p>
    <w:p w:rsidR="00070C83" w:rsidRDefault="008D2FE3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B26242" w:rsidRPr="00626A39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Отчетная форма - 0503171 «Сведения о финансовых вложения получателя  бюджетных средств, администратора источников финансирования  дефицита бюджета» содержит сведения о вложениях в финансовые активы (участие в уставном капитале ООО) в размере </w:t>
      </w:r>
      <w:r w:rsidR="0012308A">
        <w:rPr>
          <w:rFonts w:ascii="Times New Roman" w:hAnsi="Times New Roman" w:cs="Times New Roman"/>
          <w:sz w:val="28"/>
          <w:szCs w:val="28"/>
        </w:rPr>
        <w:t>121,7</w:t>
      </w:r>
      <w:r w:rsidRPr="008C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8C3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руб., что соответствует стр.</w:t>
      </w:r>
      <w:r w:rsidR="008A2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210 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4463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0503130 на отчетную дату 01.01.2015 года.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Доход</w:t>
      </w:r>
      <w:r w:rsidR="001B262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от участия в уставном капитале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виде дивидендов) за отчетный 2014 год получено не было.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дебиторской задолженности в сумме 1</w:t>
      </w:r>
      <w:r w:rsidR="00AC07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AC07F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07F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  (стр. 230 и 320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ф-0503130) соответствует  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  <w:r w:rsidR="000E662F">
        <w:rPr>
          <w:rFonts w:ascii="Times New Roman" w:hAnsi="Times New Roman" w:cs="Times New Roman"/>
          <w:sz w:val="28"/>
          <w:szCs w:val="28"/>
        </w:rPr>
        <w:t xml:space="preserve"> В составе дебиторской задолженности учтена сумма не выясненных поступлений 126691,75 рублей, сведения о которой не раскрыты в пояснительной записке в нарушение Инструкции 191-н.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(стр.470, стр.490, стр510, стр. 530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ф-0503130)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состоянию: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на 01.01.201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113C0">
        <w:rPr>
          <w:rFonts w:ascii="Times New Roman" w:hAnsi="Times New Roman" w:cs="Times New Roman"/>
          <w:sz w:val="28"/>
          <w:szCs w:val="28"/>
        </w:rPr>
        <w:t>–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D113C0">
        <w:rPr>
          <w:rFonts w:ascii="Times New Roman" w:hAnsi="Times New Roman" w:cs="Times New Roman"/>
          <w:sz w:val="28"/>
          <w:szCs w:val="28"/>
        </w:rPr>
        <w:t>296,5</w:t>
      </w:r>
      <w:r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34CE5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на</w:t>
      </w:r>
      <w:r w:rsidR="00CF101B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31.12.201</w:t>
      </w:r>
      <w:r w:rsidR="00CF101B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113C0">
        <w:rPr>
          <w:rFonts w:ascii="Times New Roman" w:hAnsi="Times New Roman" w:cs="Times New Roman"/>
          <w:sz w:val="28"/>
          <w:szCs w:val="28"/>
        </w:rPr>
        <w:t>2206,8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сумме, отраженной  в Сведениях по дебиторской  и кредиторской  задолженности</w:t>
      </w:r>
      <w:r w:rsidR="00DF00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(ф-0503169),  которая за отчетный период </w:t>
      </w:r>
      <w:r w:rsidR="008A246C">
        <w:rPr>
          <w:rFonts w:ascii="Times New Roman" w:hAnsi="Times New Roman" w:cs="Times New Roman"/>
          <w:sz w:val="28"/>
          <w:szCs w:val="28"/>
        </w:rPr>
        <w:t>увеличилась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A246C">
        <w:rPr>
          <w:rFonts w:ascii="Times New Roman" w:hAnsi="Times New Roman" w:cs="Times New Roman"/>
          <w:sz w:val="28"/>
          <w:szCs w:val="28"/>
        </w:rPr>
        <w:t>1911,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F84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A246C">
        <w:rPr>
          <w:rFonts w:ascii="Times New Roman" w:hAnsi="Times New Roman" w:cs="Times New Roman"/>
          <w:sz w:val="28"/>
          <w:szCs w:val="28"/>
        </w:rPr>
        <w:t xml:space="preserve">в том числе не выплаченная заработная плата за декабрь 1085,4 </w:t>
      </w:r>
      <w:proofErr w:type="spellStart"/>
      <w:r w:rsidR="008A246C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8A24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A246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34CE5">
        <w:rPr>
          <w:rFonts w:ascii="Times New Roman" w:hAnsi="Times New Roman" w:cs="Times New Roman"/>
          <w:sz w:val="28"/>
          <w:szCs w:val="28"/>
        </w:rPr>
        <w:t>.</w:t>
      </w:r>
      <w:r w:rsidR="00DF0065">
        <w:rPr>
          <w:rFonts w:ascii="Times New Roman" w:hAnsi="Times New Roman" w:cs="Times New Roman"/>
          <w:sz w:val="28"/>
          <w:szCs w:val="28"/>
        </w:rPr>
        <w:t>)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Акты сверки расчетов </w:t>
      </w:r>
      <w:r w:rsidR="001B2629">
        <w:rPr>
          <w:rFonts w:ascii="Times New Roman" w:hAnsi="Times New Roman" w:cs="Times New Roman"/>
          <w:sz w:val="28"/>
          <w:szCs w:val="28"/>
        </w:rPr>
        <w:t xml:space="preserve">с контрагентами </w:t>
      </w:r>
      <w:r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="00CF101B">
        <w:rPr>
          <w:rFonts w:ascii="Times New Roman" w:hAnsi="Times New Roman" w:cs="Times New Roman"/>
          <w:sz w:val="28"/>
          <w:szCs w:val="28"/>
        </w:rPr>
        <w:t xml:space="preserve">к проверке  на  общую сумму </w:t>
      </w:r>
      <w:r w:rsidR="002570F0">
        <w:rPr>
          <w:rFonts w:ascii="Times New Roman" w:hAnsi="Times New Roman" w:cs="Times New Roman"/>
          <w:sz w:val="28"/>
          <w:szCs w:val="28"/>
        </w:rPr>
        <w:t>310,6 тыс. руб., что составляет 27,7% от суммы  кредиторской задолженности 1121,4 тыс. руб. (без учета  не выплаченной заработной платы)</w:t>
      </w:r>
      <w:r w:rsidR="0062358A">
        <w:rPr>
          <w:rFonts w:ascii="Times New Roman" w:hAnsi="Times New Roman" w:cs="Times New Roman"/>
          <w:sz w:val="28"/>
          <w:szCs w:val="28"/>
        </w:rPr>
        <w:t xml:space="preserve"> не подтверждены расчеты на сумму 810,8 тыс. руб. 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7F6894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 отчетной форме 0503168 «Сведения о движении  нефинансовых активов» 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 w:rsidR="00E478F6">
        <w:rPr>
          <w:rFonts w:ascii="Times New Roman" w:hAnsi="Times New Roman" w:cs="Times New Roman"/>
          <w:sz w:val="28"/>
          <w:szCs w:val="28"/>
        </w:rPr>
        <w:t>258,9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выбыло основных средств на сумму </w:t>
      </w:r>
      <w:r w:rsidR="00E478F6">
        <w:rPr>
          <w:rFonts w:ascii="Times New Roman" w:hAnsi="Times New Roman" w:cs="Times New Roman"/>
          <w:sz w:val="28"/>
          <w:szCs w:val="28"/>
        </w:rPr>
        <w:t>410,2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</w:t>
      </w:r>
      <w:r w:rsidR="00E478F6">
        <w:rPr>
          <w:rFonts w:ascii="Times New Roman" w:hAnsi="Times New Roman" w:cs="Times New Roman"/>
          <w:sz w:val="28"/>
          <w:szCs w:val="28"/>
        </w:rPr>
        <w:t>28630,9</w:t>
      </w:r>
      <w:r w:rsidR="00070C83">
        <w:rPr>
          <w:rFonts w:ascii="Times New Roman" w:hAnsi="Times New Roman" w:cs="Times New Roman"/>
          <w:sz w:val="28"/>
          <w:szCs w:val="28"/>
        </w:rPr>
        <w:t xml:space="preserve">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070C83">
        <w:rPr>
          <w:rFonts w:ascii="Times New Roman" w:hAnsi="Times New Roman" w:cs="Times New Roman"/>
          <w:sz w:val="28"/>
          <w:szCs w:val="28"/>
        </w:rPr>
        <w:t xml:space="preserve">ф-0503130. </w:t>
      </w:r>
      <w:r w:rsidR="00E478F6">
        <w:rPr>
          <w:rFonts w:ascii="Times New Roman" w:hAnsi="Times New Roman" w:cs="Times New Roman"/>
          <w:sz w:val="28"/>
          <w:szCs w:val="28"/>
        </w:rPr>
        <w:t>Сумма начисленной амортизации составляет 27345,8 тыс. руб.</w:t>
      </w:r>
    </w:p>
    <w:p w:rsidR="004D33C7" w:rsidRPr="00626A39" w:rsidRDefault="00E478F6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26.09.2014 года №76-р «О проведении  инвентаризации», инвентаризация  материальных ценностей проведена  по состоянию на 01.10.2014 года. По результатам инвентаризации излишков и недостач выявлено не было.</w:t>
      </w:r>
    </w:p>
    <w:p w:rsidR="00762D32" w:rsidRDefault="00E455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отчету «Об исполнении бюджета» ф-0503117</w:t>
      </w:r>
      <w:r w:rsidR="00762D32">
        <w:rPr>
          <w:rFonts w:ascii="Times New Roman" w:hAnsi="Times New Roman" w:cs="Times New Roman"/>
          <w:sz w:val="28"/>
          <w:szCs w:val="28"/>
        </w:rPr>
        <w:t>:</w:t>
      </w:r>
    </w:p>
    <w:p w:rsidR="00762D32" w:rsidRDefault="00762D3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557D">
        <w:rPr>
          <w:rFonts w:ascii="Times New Roman" w:hAnsi="Times New Roman" w:cs="Times New Roman"/>
          <w:sz w:val="28"/>
          <w:szCs w:val="28"/>
        </w:rPr>
        <w:t xml:space="preserve">  утвержденное бюджетное назначения по доходам составляет 19374,9 тыс. руб., а исполнено   в сумме 19918,4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6397" w:rsidRDefault="00762D3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утвержденное бюджетное назначение  по расходам -21610,7 тыс. руб., исполнено в сумме 20777,4 тыс. руб., что </w:t>
      </w:r>
      <w:r w:rsidR="0096194A">
        <w:rPr>
          <w:rFonts w:ascii="Times New Roman" w:hAnsi="Times New Roman" w:cs="Times New Roman"/>
          <w:sz w:val="28"/>
          <w:szCs w:val="28"/>
        </w:rPr>
        <w:t xml:space="preserve">соответствует объему, отраженному в отчете «О принятых бюджетных обязательствах» ф-0503128. </w:t>
      </w:r>
      <w:r>
        <w:rPr>
          <w:rFonts w:ascii="Times New Roman" w:hAnsi="Times New Roman" w:cs="Times New Roman"/>
          <w:sz w:val="28"/>
          <w:szCs w:val="28"/>
        </w:rPr>
        <w:t xml:space="preserve">(Решение  пятой сессии  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 от 24.12.2014 года №2).</w:t>
      </w:r>
    </w:p>
    <w:p w:rsidR="000013FD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33C7">
        <w:rPr>
          <w:rFonts w:ascii="Times New Roman" w:hAnsi="Times New Roman" w:cs="Times New Roman"/>
          <w:sz w:val="28"/>
          <w:szCs w:val="28"/>
        </w:rPr>
        <w:t xml:space="preserve">казавшей  существенное влияние </w:t>
      </w:r>
      <w:r w:rsidR="00DF0065">
        <w:rPr>
          <w:rFonts w:ascii="Times New Roman" w:hAnsi="Times New Roman" w:cs="Times New Roman"/>
          <w:sz w:val="28"/>
          <w:szCs w:val="28"/>
        </w:rPr>
        <w:t>на финансовые показатели</w:t>
      </w:r>
      <w:r w:rsidR="004D33C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4D33C7">
        <w:rPr>
          <w:rFonts w:ascii="Times New Roman" w:hAnsi="Times New Roman" w:cs="Times New Roman"/>
          <w:sz w:val="28"/>
          <w:szCs w:val="28"/>
        </w:rPr>
        <w:t>характеризующую</w:t>
      </w:r>
      <w:proofErr w:type="gramEnd"/>
      <w:r w:rsidR="004D33C7">
        <w:rPr>
          <w:rFonts w:ascii="Times New Roman" w:hAnsi="Times New Roman" w:cs="Times New Roman"/>
          <w:sz w:val="28"/>
          <w:szCs w:val="28"/>
        </w:rPr>
        <w:t xml:space="preserve"> результаты  деятельности</w:t>
      </w:r>
      <w:r w:rsidR="00DF0065">
        <w:rPr>
          <w:rFonts w:ascii="Times New Roman" w:hAnsi="Times New Roman" w:cs="Times New Roman"/>
          <w:sz w:val="28"/>
          <w:szCs w:val="28"/>
        </w:rPr>
        <w:t>,</w:t>
      </w:r>
      <w:r w:rsidR="004D33C7">
        <w:rPr>
          <w:rFonts w:ascii="Times New Roman" w:hAnsi="Times New Roman" w:cs="Times New Roman"/>
          <w:sz w:val="28"/>
          <w:szCs w:val="28"/>
        </w:rPr>
        <w:t xml:space="preserve"> не нашедших отражение в таблицах и приложениях</w:t>
      </w:r>
      <w:r w:rsidR="000013F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13FD" w:rsidRDefault="000013F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закупок</w:t>
      </w:r>
      <w:r w:rsidR="006D3FB3">
        <w:rPr>
          <w:rFonts w:ascii="Times New Roman" w:hAnsi="Times New Roman" w:cs="Times New Roman"/>
          <w:sz w:val="28"/>
          <w:szCs w:val="28"/>
        </w:rPr>
        <w:t>; степень обеспеченности основными фондами; информацию</w:t>
      </w:r>
      <w:r w:rsidR="00EC336B">
        <w:rPr>
          <w:rFonts w:ascii="Times New Roman" w:hAnsi="Times New Roman" w:cs="Times New Roman"/>
          <w:sz w:val="28"/>
          <w:szCs w:val="28"/>
        </w:rPr>
        <w:t xml:space="preserve"> о принятии бюджетных обязательств. </w:t>
      </w:r>
      <w:r w:rsidR="006D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57D" w:rsidRPr="00E4557D" w:rsidRDefault="009826CC" w:rsidP="00E4557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57D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66D70" w:rsidRPr="00E4557D">
        <w:rPr>
          <w:rFonts w:ascii="Times New Roman" w:hAnsi="Times New Roman" w:cs="Times New Roman"/>
          <w:sz w:val="28"/>
          <w:szCs w:val="28"/>
        </w:rPr>
        <w:t>Инструкции № 191-н н</w:t>
      </w:r>
      <w:r w:rsidR="002105B5" w:rsidRPr="00E4557D">
        <w:rPr>
          <w:rFonts w:ascii="Times New Roman" w:hAnsi="Times New Roman" w:cs="Times New Roman"/>
          <w:sz w:val="28"/>
          <w:szCs w:val="28"/>
        </w:rPr>
        <w:t xml:space="preserve">е </w:t>
      </w:r>
      <w:r w:rsidRPr="00E4557D">
        <w:rPr>
          <w:rFonts w:ascii="Times New Roman" w:hAnsi="Times New Roman" w:cs="Times New Roman"/>
          <w:sz w:val="28"/>
          <w:szCs w:val="28"/>
        </w:rPr>
        <w:t>раскрыта информация о формах бюджетной отчетности</w:t>
      </w:r>
      <w:r w:rsidR="00A66D70" w:rsidRPr="00E4557D">
        <w:rPr>
          <w:rFonts w:ascii="Times New Roman" w:hAnsi="Times New Roman" w:cs="Times New Roman"/>
          <w:sz w:val="28"/>
          <w:szCs w:val="28"/>
        </w:rPr>
        <w:t xml:space="preserve"> не имеющих числовых значений</w:t>
      </w:r>
      <w:r w:rsidR="000E662F" w:rsidRPr="00E4557D">
        <w:rPr>
          <w:rFonts w:ascii="Times New Roman" w:hAnsi="Times New Roman" w:cs="Times New Roman"/>
          <w:sz w:val="28"/>
          <w:szCs w:val="28"/>
        </w:rPr>
        <w:t>:</w:t>
      </w:r>
    </w:p>
    <w:p w:rsidR="00E4557D" w:rsidRDefault="00E4557D" w:rsidP="00E4557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7D">
        <w:rPr>
          <w:rFonts w:ascii="Times New Roman" w:eastAsia="Times New Roman" w:hAnsi="Times New Roman" w:cs="Times New Roman"/>
          <w:sz w:val="28"/>
          <w:szCs w:val="28"/>
        </w:rPr>
        <w:t xml:space="preserve"> - ф-0503127 «Отчет об исполнении бюджета  ГРБС, распорядителя, получателя средств  бюджета»</w:t>
      </w:r>
      <w:proofErr w:type="gramStart"/>
      <w:r w:rsidRPr="00E4557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E45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4557D" w:rsidRPr="00E4557D" w:rsidRDefault="00E4557D" w:rsidP="00E4557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7D">
        <w:rPr>
          <w:rFonts w:ascii="Times New Roman" w:eastAsia="Times New Roman" w:hAnsi="Times New Roman" w:cs="Times New Roman"/>
          <w:sz w:val="28"/>
          <w:szCs w:val="28"/>
        </w:rPr>
        <w:t>- ф-0503172 «Сведения  о государственном (муниципальном) долге, предоставленных бюджетных кредитах»;</w:t>
      </w:r>
    </w:p>
    <w:p w:rsidR="00E4557D" w:rsidRPr="00E4557D" w:rsidRDefault="00E4557D" w:rsidP="00E4557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57D">
        <w:rPr>
          <w:rFonts w:ascii="Times New Roman" w:eastAsia="Times New Roman" w:hAnsi="Times New Roman" w:cs="Times New Roman"/>
          <w:sz w:val="28"/>
          <w:szCs w:val="28"/>
        </w:rPr>
        <w:t>-ф-0503173 «Сведения об изменении  остатков  валюты  баланса»;</w:t>
      </w:r>
    </w:p>
    <w:p w:rsidR="00E4557D" w:rsidRPr="00E4557D" w:rsidRDefault="00E4557D" w:rsidP="00E4557D">
      <w:pPr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557D">
        <w:rPr>
          <w:rFonts w:ascii="Times New Roman" w:eastAsia="Times New Roman" w:hAnsi="Times New Roman" w:cs="Times New Roman"/>
          <w:sz w:val="28"/>
          <w:szCs w:val="28"/>
        </w:rPr>
        <w:t>-Ф-0503176  «Сведения о недостачах и хищениях денежных средств и материальных  ценностей»).</w:t>
      </w:r>
      <w:proofErr w:type="gramEnd"/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правильности формирования </w:t>
      </w:r>
      <w:r w:rsidR="008A2C8A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 </w:t>
      </w:r>
      <w:r w:rsidR="008A2C8A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proofErr w:type="gramEnd"/>
      <w:r w:rsidR="008A2C8A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в части полноты включения в нее </w:t>
      </w:r>
      <w:r w:rsidR="008A2C8A">
        <w:rPr>
          <w:rFonts w:ascii="Times New Roman" w:hAnsi="Times New Roman" w:cs="Times New Roman"/>
          <w:sz w:val="28"/>
          <w:szCs w:val="28"/>
        </w:rPr>
        <w:t>информации</w:t>
      </w:r>
      <w:r w:rsidR="00DF0065">
        <w:rPr>
          <w:rFonts w:ascii="Times New Roman" w:hAnsi="Times New Roman" w:cs="Times New Roman"/>
          <w:sz w:val="28"/>
          <w:szCs w:val="28"/>
        </w:rPr>
        <w:t>,</w:t>
      </w:r>
      <w:r w:rsidR="008A2C8A">
        <w:rPr>
          <w:rFonts w:ascii="Times New Roman" w:hAnsi="Times New Roman" w:cs="Times New Roman"/>
          <w:sz w:val="28"/>
          <w:szCs w:val="28"/>
        </w:rPr>
        <w:t xml:space="preserve"> содержащейся в регистрах бухгалтерского </w:t>
      </w:r>
      <w:r w:rsidR="008A2C8A">
        <w:rPr>
          <w:rFonts w:ascii="Times New Roman" w:hAnsi="Times New Roman" w:cs="Times New Roman"/>
          <w:sz w:val="28"/>
          <w:szCs w:val="28"/>
        </w:rPr>
        <w:lastRenderedPageBreak/>
        <w:t>учета на</w:t>
      </w:r>
      <w:r w:rsidR="00762D32">
        <w:rPr>
          <w:rFonts w:ascii="Times New Roman" w:hAnsi="Times New Roman" w:cs="Times New Roman"/>
          <w:sz w:val="28"/>
          <w:szCs w:val="28"/>
        </w:rPr>
        <w:t xml:space="preserve"> отчетную дату  01.01.2015 года</w:t>
      </w:r>
      <w:r w:rsidR="008A2C8A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подведомственных учреждений нарушений не установлено.</w:t>
      </w:r>
    </w:p>
    <w:p w:rsidR="00446397" w:rsidRPr="00626A39" w:rsidRDefault="004463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DA3481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2E64F7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отчетности.</w:t>
      </w:r>
    </w:p>
    <w:p w:rsidR="002E64F7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4D3AF7" w:rsidRPr="00626A39" w:rsidRDefault="0062358A" w:rsidP="004D3AF7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Инструкции 157-н от 01.12.2010 года, Инструкции 191-н от 28.12.2010 года с</w:t>
      </w:r>
      <w:r w:rsidR="00E4557D">
        <w:rPr>
          <w:rFonts w:ascii="Times New Roman" w:hAnsi="Times New Roman" w:cs="Times New Roman"/>
          <w:sz w:val="28"/>
          <w:szCs w:val="28"/>
        </w:rPr>
        <w:t>верка расчетов по дебиторской и кредиторской задолженности  проведена не в полном о</w:t>
      </w:r>
      <w:r>
        <w:rPr>
          <w:rFonts w:ascii="Times New Roman" w:hAnsi="Times New Roman" w:cs="Times New Roman"/>
          <w:sz w:val="28"/>
          <w:szCs w:val="28"/>
        </w:rPr>
        <w:t xml:space="preserve">бъеме, лишь 27,7% задолженности. Не подтверждена  сумма кредиторской задолженности в размере 810,8 тыс. руб. </w:t>
      </w:r>
    </w:p>
    <w:p w:rsidR="00DA3481" w:rsidRDefault="000B5CE1" w:rsidP="00DA348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  и характеризующ</w:t>
      </w:r>
      <w:r w:rsidR="002B7A2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таблицах и приложениях (</w:t>
      </w:r>
      <w:r w:rsidR="002B7A2F">
        <w:rPr>
          <w:rFonts w:ascii="Times New Roman" w:hAnsi="Times New Roman" w:cs="Times New Roman"/>
          <w:sz w:val="28"/>
          <w:szCs w:val="28"/>
        </w:rPr>
        <w:t xml:space="preserve">п. 152,153 </w:t>
      </w:r>
      <w:r>
        <w:rPr>
          <w:rFonts w:ascii="Times New Roman" w:hAnsi="Times New Roman" w:cs="Times New Roman"/>
          <w:sz w:val="28"/>
          <w:szCs w:val="28"/>
        </w:rPr>
        <w:t>Инструкция 191-н).</w:t>
      </w:r>
      <w:r w:rsidR="00DA3481" w:rsidRPr="00DA3481">
        <w:rPr>
          <w:rFonts w:ascii="Times New Roman" w:hAnsi="Times New Roman" w:cs="Times New Roman"/>
          <w:sz w:val="28"/>
          <w:szCs w:val="28"/>
        </w:rPr>
        <w:t xml:space="preserve"> </w:t>
      </w:r>
      <w:r w:rsidR="00DA3481">
        <w:rPr>
          <w:rFonts w:ascii="Times New Roman" w:hAnsi="Times New Roman" w:cs="Times New Roman"/>
          <w:sz w:val="28"/>
          <w:szCs w:val="28"/>
        </w:rPr>
        <w:t>В нарушение Инструкции № 191-н не раскрыта информация о формах бюджетной отчетности не имеющих числовых значений (0503127; 0503172; 0503173; 0503176).</w:t>
      </w:r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A23522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3522" w:rsidRPr="00626A39">
        <w:rPr>
          <w:rFonts w:ascii="Times New Roman" w:hAnsi="Times New Roman" w:cs="Times New Roman"/>
          <w:sz w:val="28"/>
          <w:szCs w:val="28"/>
        </w:rPr>
        <w:t>Провести полную сверку расчетов с поставщиками и подрядчиками.</w:t>
      </w:r>
    </w:p>
    <w:p w:rsidR="002B7A2F" w:rsidRPr="00626A39" w:rsidRDefault="00D947A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47AE">
        <w:rPr>
          <w:rFonts w:ascii="Times New Roman" w:eastAsia="Times New Roman" w:hAnsi="Times New Roman" w:cs="Times New Roman"/>
          <w:sz w:val="28"/>
          <w:szCs w:val="28"/>
        </w:rPr>
        <w:t>3.Материалы настоящей проверки использовать при подготовке проекта решения  о годовом отчете</w:t>
      </w:r>
      <w:r w:rsidR="00DF00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7AE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исполнения бюджета поселения за 2014 год.</w:t>
      </w:r>
    </w:p>
    <w:p w:rsidR="00A23522" w:rsidRPr="00626A39" w:rsidRDefault="00D947A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3481">
        <w:rPr>
          <w:rFonts w:ascii="Times New Roman" w:hAnsi="Times New Roman" w:cs="Times New Roman"/>
          <w:sz w:val="28"/>
          <w:szCs w:val="28"/>
        </w:rPr>
        <w:t>.</w:t>
      </w:r>
      <w:r w:rsidR="00A23522" w:rsidRPr="00626A39">
        <w:rPr>
          <w:rFonts w:ascii="Times New Roman" w:hAnsi="Times New Roman" w:cs="Times New Roman"/>
          <w:sz w:val="28"/>
          <w:szCs w:val="28"/>
        </w:rPr>
        <w:t>Информацию о принятых мерах предоставить в срок до 10 апреля 201</w:t>
      </w:r>
      <w:r w:rsidR="00DA3481">
        <w:rPr>
          <w:rFonts w:ascii="Times New Roman" w:hAnsi="Times New Roman" w:cs="Times New Roman"/>
          <w:sz w:val="28"/>
          <w:szCs w:val="28"/>
        </w:rPr>
        <w:t>5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P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A23522" w:rsidRPr="00626A39" w:rsidRDefault="00A23522" w:rsidP="004830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  <w:r w:rsidR="00D947AE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8308A" w:rsidRDefault="00D947AE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В.А. Симоненко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8A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947AE">
        <w:rPr>
          <w:rFonts w:ascii="Times New Roman" w:hAnsi="Times New Roman" w:cs="Times New Roman"/>
          <w:sz w:val="28"/>
          <w:szCs w:val="28"/>
        </w:rPr>
        <w:t>Протокского</w:t>
      </w:r>
      <w:proofErr w:type="spell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</w:t>
      </w:r>
      <w:r w:rsidR="00D947AE">
        <w:rPr>
          <w:rFonts w:ascii="Times New Roman" w:hAnsi="Times New Roman" w:cs="Times New Roman"/>
          <w:sz w:val="28"/>
          <w:szCs w:val="28"/>
        </w:rPr>
        <w:t>В</w:t>
      </w:r>
      <w:r w:rsidR="00DA3481">
        <w:rPr>
          <w:rFonts w:ascii="Times New Roman" w:hAnsi="Times New Roman" w:cs="Times New Roman"/>
          <w:sz w:val="28"/>
          <w:szCs w:val="28"/>
        </w:rPr>
        <w:t>.Г.</w:t>
      </w:r>
      <w:r w:rsidR="00D94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7AE">
        <w:rPr>
          <w:rFonts w:ascii="Times New Roman" w:hAnsi="Times New Roman" w:cs="Times New Roman"/>
          <w:sz w:val="28"/>
          <w:szCs w:val="28"/>
        </w:rPr>
        <w:t>Гембик</w:t>
      </w:r>
      <w:proofErr w:type="spellEnd"/>
    </w:p>
    <w:p w:rsidR="004F7DF2" w:rsidRPr="00626A39" w:rsidRDefault="004F7DF2" w:rsidP="0048308A">
      <w:pPr>
        <w:ind w:right="-284" w:firstLine="851"/>
      </w:pPr>
    </w:p>
    <w:sectPr w:rsidR="004F7DF2" w:rsidRPr="00626A39" w:rsidSect="001512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522"/>
    <w:rsid w:val="000008B8"/>
    <w:rsid w:val="000013FD"/>
    <w:rsid w:val="00026680"/>
    <w:rsid w:val="00035F44"/>
    <w:rsid w:val="0004212A"/>
    <w:rsid w:val="00064BA1"/>
    <w:rsid w:val="00065AD6"/>
    <w:rsid w:val="00070C83"/>
    <w:rsid w:val="00085D65"/>
    <w:rsid w:val="000B5CE1"/>
    <w:rsid w:val="000E662F"/>
    <w:rsid w:val="001008CC"/>
    <w:rsid w:val="00121575"/>
    <w:rsid w:val="0012308A"/>
    <w:rsid w:val="001458B5"/>
    <w:rsid w:val="001512DC"/>
    <w:rsid w:val="00176927"/>
    <w:rsid w:val="001B2629"/>
    <w:rsid w:val="001F5253"/>
    <w:rsid w:val="00204ED0"/>
    <w:rsid w:val="002105B5"/>
    <w:rsid w:val="002272F4"/>
    <w:rsid w:val="002570F0"/>
    <w:rsid w:val="002748E7"/>
    <w:rsid w:val="002821DE"/>
    <w:rsid w:val="002A0FD9"/>
    <w:rsid w:val="002A2BE6"/>
    <w:rsid w:val="002B1C0D"/>
    <w:rsid w:val="002B55F8"/>
    <w:rsid w:val="002B7A2F"/>
    <w:rsid w:val="002C45C0"/>
    <w:rsid w:val="002E64F7"/>
    <w:rsid w:val="002F6836"/>
    <w:rsid w:val="00304398"/>
    <w:rsid w:val="00305E0D"/>
    <w:rsid w:val="00307876"/>
    <w:rsid w:val="003462FB"/>
    <w:rsid w:val="00375BAD"/>
    <w:rsid w:val="00393485"/>
    <w:rsid w:val="003F0BFC"/>
    <w:rsid w:val="003F5C6D"/>
    <w:rsid w:val="004071C0"/>
    <w:rsid w:val="004254CF"/>
    <w:rsid w:val="00446397"/>
    <w:rsid w:val="00480031"/>
    <w:rsid w:val="00482504"/>
    <w:rsid w:val="0048308A"/>
    <w:rsid w:val="004D33C7"/>
    <w:rsid w:val="004D3AF7"/>
    <w:rsid w:val="004F7DF2"/>
    <w:rsid w:val="00506B44"/>
    <w:rsid w:val="00527A1F"/>
    <w:rsid w:val="00534E4B"/>
    <w:rsid w:val="00544546"/>
    <w:rsid w:val="00550530"/>
    <w:rsid w:val="005D3D15"/>
    <w:rsid w:val="00610FA6"/>
    <w:rsid w:val="00621F88"/>
    <w:rsid w:val="0062358A"/>
    <w:rsid w:val="00626A39"/>
    <w:rsid w:val="006418E7"/>
    <w:rsid w:val="00650253"/>
    <w:rsid w:val="006731E4"/>
    <w:rsid w:val="00695E2D"/>
    <w:rsid w:val="006A4E8C"/>
    <w:rsid w:val="006D3FB3"/>
    <w:rsid w:val="00705F17"/>
    <w:rsid w:val="00714135"/>
    <w:rsid w:val="00735685"/>
    <w:rsid w:val="007460CA"/>
    <w:rsid w:val="00760E55"/>
    <w:rsid w:val="00762D32"/>
    <w:rsid w:val="007750BC"/>
    <w:rsid w:val="007A0671"/>
    <w:rsid w:val="007B2EA1"/>
    <w:rsid w:val="007F6894"/>
    <w:rsid w:val="00804552"/>
    <w:rsid w:val="008049A3"/>
    <w:rsid w:val="00804E91"/>
    <w:rsid w:val="00824D79"/>
    <w:rsid w:val="00836090"/>
    <w:rsid w:val="0088178F"/>
    <w:rsid w:val="00883CDE"/>
    <w:rsid w:val="0089326C"/>
    <w:rsid w:val="008A246C"/>
    <w:rsid w:val="008A2C8A"/>
    <w:rsid w:val="008C3C73"/>
    <w:rsid w:val="008D2FE3"/>
    <w:rsid w:val="008E12A0"/>
    <w:rsid w:val="008E24F0"/>
    <w:rsid w:val="008E4A7D"/>
    <w:rsid w:val="00913BBD"/>
    <w:rsid w:val="00953511"/>
    <w:rsid w:val="00961748"/>
    <w:rsid w:val="0096194A"/>
    <w:rsid w:val="009826CC"/>
    <w:rsid w:val="009E34D2"/>
    <w:rsid w:val="00A01E94"/>
    <w:rsid w:val="00A0205D"/>
    <w:rsid w:val="00A23522"/>
    <w:rsid w:val="00A3543F"/>
    <w:rsid w:val="00A427D7"/>
    <w:rsid w:val="00A45E81"/>
    <w:rsid w:val="00A66D70"/>
    <w:rsid w:val="00AA2C16"/>
    <w:rsid w:val="00AB610F"/>
    <w:rsid w:val="00AC07FA"/>
    <w:rsid w:val="00AD1400"/>
    <w:rsid w:val="00B07061"/>
    <w:rsid w:val="00B21753"/>
    <w:rsid w:val="00B26242"/>
    <w:rsid w:val="00B828C7"/>
    <w:rsid w:val="00B936A5"/>
    <w:rsid w:val="00BE1BEE"/>
    <w:rsid w:val="00C5312E"/>
    <w:rsid w:val="00C5760B"/>
    <w:rsid w:val="00C66DCD"/>
    <w:rsid w:val="00CA0F3B"/>
    <w:rsid w:val="00CD470D"/>
    <w:rsid w:val="00CD7628"/>
    <w:rsid w:val="00CE06EE"/>
    <w:rsid w:val="00CF101B"/>
    <w:rsid w:val="00D01787"/>
    <w:rsid w:val="00D05433"/>
    <w:rsid w:val="00D06891"/>
    <w:rsid w:val="00D113C0"/>
    <w:rsid w:val="00D510F4"/>
    <w:rsid w:val="00D61655"/>
    <w:rsid w:val="00D64CF6"/>
    <w:rsid w:val="00D9474A"/>
    <w:rsid w:val="00D947AE"/>
    <w:rsid w:val="00D951CF"/>
    <w:rsid w:val="00DA0070"/>
    <w:rsid w:val="00DA3481"/>
    <w:rsid w:val="00DF0065"/>
    <w:rsid w:val="00E34CE5"/>
    <w:rsid w:val="00E4557D"/>
    <w:rsid w:val="00E478F6"/>
    <w:rsid w:val="00E723AC"/>
    <w:rsid w:val="00E77C97"/>
    <w:rsid w:val="00E9755C"/>
    <w:rsid w:val="00EC336B"/>
    <w:rsid w:val="00EC4533"/>
    <w:rsid w:val="00F510F3"/>
    <w:rsid w:val="00F84A7D"/>
    <w:rsid w:val="00F84D15"/>
    <w:rsid w:val="00FC7415"/>
    <w:rsid w:val="00FC7999"/>
    <w:rsid w:val="00FD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AEE5-81BF-4ED1-8529-4119909F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1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Лучинская Елена Николаевна</cp:lastModifiedBy>
  <cp:revision>75</cp:revision>
  <cp:lastPrinted>2015-03-25T14:28:00Z</cp:lastPrinted>
  <dcterms:created xsi:type="dcterms:W3CDTF">2014-03-12T06:57:00Z</dcterms:created>
  <dcterms:modified xsi:type="dcterms:W3CDTF">2015-04-08T09:07:00Z</dcterms:modified>
</cp:coreProperties>
</file>